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6C39" w14:textId="77777777" w:rsidR="001D46E4" w:rsidRPr="00382548" w:rsidRDefault="001D46E4" w:rsidP="005B55AE">
      <w:pPr>
        <w:pStyle w:val="Title"/>
        <w:rPr>
          <w:rFonts w:ascii="Ainslie Cond Book" w:hAnsi="Ainslie Cond Book"/>
          <w:sz w:val="22"/>
          <w:szCs w:val="22"/>
        </w:rPr>
      </w:pPr>
      <w:bookmarkStart w:id="0" w:name="_Hlk193700732"/>
      <w:r w:rsidRPr="00382548">
        <w:rPr>
          <w:rFonts w:ascii="Ainslie Cond Book" w:hAnsi="Ainslie Cond Book"/>
          <w:sz w:val="22"/>
          <w:szCs w:val="22"/>
        </w:rPr>
        <w:t>TERMS OF REFERENCE</w:t>
      </w:r>
    </w:p>
    <w:p w14:paraId="5FD98E74" w14:textId="77777777" w:rsidR="005B55AE" w:rsidRDefault="005B55AE" w:rsidP="00382548">
      <w:pPr>
        <w:shd w:val="clear" w:color="auto" w:fill="006699"/>
        <w:spacing w:before="40"/>
        <w:ind w:left="3"/>
        <w:jc w:val="center"/>
        <w:rPr>
          <w:rFonts w:ascii="Ainslie Cond Book" w:hAnsi="Ainslie Cond Book"/>
          <w:b/>
          <w:color w:val="FFFFFF"/>
          <w:sz w:val="24"/>
          <w:szCs w:val="24"/>
        </w:rPr>
      </w:pPr>
    </w:p>
    <w:p w14:paraId="754C8E5B" w14:textId="77777777" w:rsidR="00B0519A" w:rsidRDefault="00382548" w:rsidP="00382548">
      <w:pPr>
        <w:shd w:val="clear" w:color="auto" w:fill="006699"/>
        <w:spacing w:before="40"/>
        <w:ind w:left="3"/>
        <w:jc w:val="center"/>
        <w:rPr>
          <w:rFonts w:ascii="Ainslie Cond Book" w:hAnsi="Ainslie Cond Book"/>
          <w:b/>
          <w:color w:val="FFFFFF"/>
          <w:spacing w:val="-15"/>
          <w:sz w:val="24"/>
          <w:szCs w:val="24"/>
        </w:rPr>
      </w:pPr>
      <w:r w:rsidRPr="00382548">
        <w:rPr>
          <w:rFonts w:ascii="Ainslie Cond Book" w:hAnsi="Ainslie Cond Book"/>
          <w:b/>
          <w:color w:val="FFFFFF"/>
          <w:sz w:val="24"/>
          <w:szCs w:val="24"/>
        </w:rPr>
        <w:t>FOR</w:t>
      </w:r>
      <w:r w:rsidRPr="00382548">
        <w:rPr>
          <w:rFonts w:ascii="Ainslie Cond Book" w:hAnsi="Ainslie Cond Book"/>
          <w:b/>
          <w:color w:val="FFFFFF"/>
          <w:spacing w:val="-18"/>
          <w:sz w:val="24"/>
          <w:szCs w:val="24"/>
        </w:rPr>
        <w:t xml:space="preserve"> </w:t>
      </w:r>
      <w:r w:rsidRPr="00382548">
        <w:rPr>
          <w:rFonts w:ascii="Ainslie Cond Book" w:hAnsi="Ainslie Cond Book"/>
          <w:b/>
          <w:color w:val="FFFFFF"/>
          <w:sz w:val="24"/>
          <w:szCs w:val="24"/>
        </w:rPr>
        <w:t>THE</w:t>
      </w:r>
      <w:r w:rsidRPr="00382548">
        <w:rPr>
          <w:rFonts w:ascii="Ainslie Cond Book" w:hAnsi="Ainslie Cond Book"/>
          <w:b/>
          <w:color w:val="FFFFFF"/>
          <w:spacing w:val="-15"/>
          <w:sz w:val="24"/>
          <w:szCs w:val="24"/>
        </w:rPr>
        <w:t xml:space="preserve"> </w:t>
      </w:r>
      <w:r w:rsidR="00AC3B9B">
        <w:rPr>
          <w:rFonts w:ascii="Ainslie Cond Book" w:hAnsi="Ainslie Cond Book"/>
          <w:b/>
          <w:color w:val="FFFFFF"/>
          <w:spacing w:val="-15"/>
          <w:sz w:val="24"/>
          <w:szCs w:val="24"/>
        </w:rPr>
        <w:t xml:space="preserve">SELECTION </w:t>
      </w:r>
    </w:p>
    <w:p w14:paraId="4BD9B584" w14:textId="7CC038B6" w:rsidR="005B55AE" w:rsidRDefault="005B55AE" w:rsidP="00382548">
      <w:pPr>
        <w:shd w:val="clear" w:color="auto" w:fill="006699"/>
        <w:spacing w:before="40"/>
        <w:ind w:left="3"/>
        <w:jc w:val="center"/>
        <w:rPr>
          <w:rFonts w:ascii="Ainslie Cond Book" w:hAnsi="Ainslie Cond Book"/>
          <w:b/>
          <w:color w:val="FFFFFF"/>
          <w:sz w:val="24"/>
          <w:szCs w:val="24"/>
        </w:rPr>
      </w:pPr>
      <w:r>
        <w:rPr>
          <w:rFonts w:ascii="Ainslie Cond Book" w:hAnsi="Ainslie Cond Book"/>
          <w:b/>
          <w:color w:val="FFFFFF"/>
          <w:sz w:val="24"/>
          <w:szCs w:val="24"/>
        </w:rPr>
        <w:t>LEGAL EXPERT</w:t>
      </w:r>
    </w:p>
    <w:p w14:paraId="335AFDE3" w14:textId="4F7B36F6" w:rsidR="00382548" w:rsidRDefault="005B55AE" w:rsidP="00382548">
      <w:pPr>
        <w:shd w:val="clear" w:color="auto" w:fill="006699"/>
        <w:spacing w:before="40"/>
        <w:ind w:left="3"/>
        <w:jc w:val="center"/>
        <w:rPr>
          <w:rFonts w:ascii="Ainslie Cond Book" w:hAnsi="Ainslie Cond Book"/>
          <w:b/>
          <w:color w:val="FFFFFF"/>
          <w:sz w:val="24"/>
          <w:szCs w:val="24"/>
        </w:rPr>
      </w:pPr>
      <w:r w:rsidRPr="005B55AE">
        <w:rPr>
          <w:rFonts w:ascii="Ainslie Cond Book" w:hAnsi="Ainslie Cond Book"/>
          <w:b/>
          <w:color w:val="FFFFFF"/>
          <w:sz w:val="24"/>
          <w:szCs w:val="24"/>
        </w:rPr>
        <w:t>for the development of a report on monitoring the legislative and oversight role of the Parliament of Montenegr</w:t>
      </w:r>
      <w:r>
        <w:rPr>
          <w:rFonts w:ascii="Ainslie Cond Book" w:hAnsi="Ainslie Cond Book"/>
          <w:b/>
          <w:color w:val="FFFFFF"/>
          <w:sz w:val="24"/>
          <w:szCs w:val="24"/>
        </w:rPr>
        <w:t>o</w:t>
      </w:r>
    </w:p>
    <w:p w14:paraId="08118B19" w14:textId="77777777" w:rsidR="005B55AE" w:rsidRPr="00382548" w:rsidRDefault="005B55AE" w:rsidP="00382548">
      <w:pPr>
        <w:shd w:val="clear" w:color="auto" w:fill="006699"/>
        <w:spacing w:before="40"/>
        <w:ind w:left="3"/>
        <w:jc w:val="center"/>
        <w:rPr>
          <w:rFonts w:ascii="Ainslie Cond Book" w:hAnsi="Ainslie Cond Book"/>
          <w:b/>
          <w:color w:val="FFFFFF"/>
          <w:spacing w:val="-15"/>
          <w:sz w:val="24"/>
          <w:szCs w:val="24"/>
        </w:rPr>
      </w:pPr>
    </w:p>
    <w:p w14:paraId="2A153723" w14:textId="45D0395F" w:rsidR="00E40478" w:rsidRPr="00382548" w:rsidRDefault="00E40478" w:rsidP="00E40478">
      <w:pPr>
        <w:ind w:left="709" w:hanging="349"/>
        <w:jc w:val="center"/>
        <w:outlineLvl w:val="0"/>
        <w:rPr>
          <w:rFonts w:ascii="Ainslie Cond Book" w:hAnsi="Ainslie Cond Book"/>
          <w:b/>
          <w:szCs w:val="22"/>
        </w:rPr>
      </w:pPr>
      <w:r w:rsidRPr="00382548">
        <w:rPr>
          <w:rFonts w:ascii="Ainslie Cond Book" w:hAnsi="Ainslie Cond Book"/>
          <w:b/>
          <w:szCs w:val="22"/>
        </w:rPr>
        <w:t xml:space="preserve">within the project </w:t>
      </w:r>
      <w:bookmarkStart w:id="1" w:name="_Hlk193650990"/>
      <w:r w:rsidR="00382548" w:rsidRPr="00382548">
        <w:rPr>
          <w:rFonts w:ascii="Ainslie Cond Book" w:hAnsi="Ainslie Cond Book"/>
          <w:b/>
          <w:szCs w:val="22"/>
        </w:rPr>
        <w:t>“</w:t>
      </w:r>
      <w:r w:rsidR="005B55AE" w:rsidRPr="005B55AE">
        <w:rPr>
          <w:rFonts w:ascii="Ainslie Cond Book" w:hAnsi="Ainslie Cond Book"/>
          <w:b/>
          <w:szCs w:val="22"/>
        </w:rPr>
        <w:t>Inclusive dialogue for the progress of society</w:t>
      </w:r>
      <w:r w:rsidRPr="00382548">
        <w:rPr>
          <w:rFonts w:ascii="Ainslie Cond Book" w:hAnsi="Ainslie Cond Book"/>
          <w:b/>
          <w:szCs w:val="22"/>
        </w:rPr>
        <w:t>” – Montenegro</w:t>
      </w:r>
      <w:bookmarkEnd w:id="1"/>
    </w:p>
    <w:p w14:paraId="7CA3BFB6" w14:textId="753BFC91" w:rsidR="00620403" w:rsidRDefault="001D46E4" w:rsidP="005B55AE">
      <w:pPr>
        <w:pStyle w:val="Title"/>
      </w:pPr>
      <w:r w:rsidRPr="00382548">
        <w:rPr>
          <w:rFonts w:ascii="Ainslie Cond Book" w:hAnsi="Ainslie Cond Book"/>
          <w:bCs/>
          <w:sz w:val="22"/>
          <w:szCs w:val="22"/>
        </w:rPr>
        <w:t>Reference number:</w:t>
      </w:r>
      <w:r w:rsidRPr="00382548">
        <w:rPr>
          <w:rFonts w:ascii="Ainslie Cond Book" w:hAnsi="Ainslie Cond Book"/>
          <w:b w:val="0"/>
          <w:sz w:val="22"/>
          <w:szCs w:val="22"/>
        </w:rPr>
        <w:t xml:space="preserve"> </w:t>
      </w:r>
      <w:bookmarkEnd w:id="0"/>
      <w:r w:rsidR="005B55AE" w:rsidRPr="005B55AE">
        <w:rPr>
          <w:rFonts w:ascii="Ainslie Cond Book" w:hAnsi="Ainslie Cond Book"/>
          <w:b w:val="0"/>
          <w:sz w:val="22"/>
          <w:szCs w:val="22"/>
        </w:rPr>
        <w:t>IPA/2022/440-356/5.2.4/W/01</w:t>
      </w:r>
    </w:p>
    <w:p w14:paraId="31A78382" w14:textId="77777777" w:rsidR="00620403" w:rsidRDefault="00620403" w:rsidP="00620403"/>
    <w:p w14:paraId="283BB341" w14:textId="77777777" w:rsidR="00620403" w:rsidRDefault="00620403" w:rsidP="00620403"/>
    <w:p w14:paraId="00F23148" w14:textId="77777777" w:rsidR="00620403" w:rsidRDefault="00620403" w:rsidP="00620403"/>
    <w:p w14:paraId="08ED4D69" w14:textId="77777777" w:rsidR="00620403" w:rsidRDefault="00620403" w:rsidP="00620403"/>
    <w:p w14:paraId="53F24F5F" w14:textId="77777777" w:rsidR="00620403" w:rsidRDefault="00620403" w:rsidP="00620403"/>
    <w:p w14:paraId="3B3ACBAA" w14:textId="77777777" w:rsidR="00620403" w:rsidRDefault="00620403" w:rsidP="00620403"/>
    <w:p w14:paraId="0678A89C" w14:textId="77777777" w:rsidR="00620403" w:rsidRDefault="00620403" w:rsidP="00620403"/>
    <w:p w14:paraId="5581B19A" w14:textId="77777777" w:rsidR="00620403" w:rsidRDefault="00620403" w:rsidP="00620403"/>
    <w:p w14:paraId="3EE6D72F" w14:textId="0DF32E10" w:rsidR="00620403" w:rsidRPr="00620403" w:rsidRDefault="00620403" w:rsidP="00620403">
      <w:pPr>
        <w:jc w:val="center"/>
      </w:pPr>
      <w:r>
        <w:t xml:space="preserve">Podgorica, </w:t>
      </w:r>
      <w:r w:rsidR="005B55AE">
        <w:t>24</w:t>
      </w:r>
      <w:r w:rsidR="005B55AE">
        <w:rPr>
          <w:vertAlign w:val="superscript"/>
        </w:rPr>
        <w:t>th</w:t>
      </w:r>
      <w:r>
        <w:t xml:space="preserve"> </w:t>
      </w:r>
      <w:r w:rsidR="005B55AE">
        <w:t>June</w:t>
      </w:r>
      <w:r>
        <w:t xml:space="preserve"> 202</w:t>
      </w:r>
      <w:r w:rsidR="005B55AE">
        <w:t>4</w:t>
      </w:r>
    </w:p>
    <w:p w14:paraId="5C5D0DB5" w14:textId="77777777" w:rsidR="008E41DB" w:rsidRPr="00382548" w:rsidRDefault="008E41DB" w:rsidP="008E41DB">
      <w:pPr>
        <w:pStyle w:val="Annexetitle"/>
        <w:tabs>
          <w:tab w:val="left" w:pos="264"/>
          <w:tab w:val="center" w:pos="4680"/>
        </w:tabs>
        <w:jc w:val="left"/>
        <w:rPr>
          <w:rFonts w:ascii="Ainslie Cond Book" w:hAnsi="Ainslie Cond Book"/>
          <w:sz w:val="22"/>
          <w:szCs w:val="22"/>
        </w:rPr>
      </w:pPr>
    </w:p>
    <w:p w14:paraId="78E3B8BC" w14:textId="77777777" w:rsidR="001D46E4" w:rsidRPr="00382548" w:rsidRDefault="001D46E4" w:rsidP="008E41DB">
      <w:pPr>
        <w:pStyle w:val="Annexetitle"/>
        <w:tabs>
          <w:tab w:val="left" w:pos="264"/>
          <w:tab w:val="center" w:pos="4680"/>
        </w:tabs>
        <w:jc w:val="left"/>
        <w:rPr>
          <w:rFonts w:ascii="Ainslie Cond Book" w:hAnsi="Ainslie Cond Book"/>
          <w:sz w:val="22"/>
          <w:szCs w:val="22"/>
        </w:rPr>
      </w:pPr>
    </w:p>
    <w:p w14:paraId="73B61F34" w14:textId="77777777" w:rsidR="00F17CF5" w:rsidRDefault="001D46E4" w:rsidP="002336E9">
      <w:pPr>
        <w:jc w:val="left"/>
        <w:rPr>
          <w:noProof/>
        </w:rPr>
      </w:pPr>
      <w:r w:rsidRPr="00382548">
        <w:rPr>
          <w:rFonts w:ascii="Ainslie Cond Book" w:hAnsi="Ainslie Cond Book"/>
          <w:b/>
          <w:szCs w:val="22"/>
        </w:rPr>
        <w:t>Table of content</w:t>
      </w:r>
      <w:r w:rsidR="006A1B4F" w:rsidRPr="00382548">
        <w:rPr>
          <w:rFonts w:ascii="Ainslie Cond Book" w:hAnsi="Ainslie Cond Book"/>
          <w:szCs w:val="22"/>
        </w:rPr>
        <w:fldChar w:fldCharType="begin"/>
      </w:r>
      <w:r w:rsidRPr="00382548">
        <w:rPr>
          <w:rFonts w:ascii="Ainslie Cond Book" w:hAnsi="Ainslie Cond Book"/>
          <w:szCs w:val="22"/>
        </w:rPr>
        <w:instrText xml:space="preserve"> TOC \o "1-2" </w:instrText>
      </w:r>
      <w:r w:rsidR="006A1B4F" w:rsidRPr="00382548">
        <w:rPr>
          <w:rFonts w:ascii="Ainslie Cond Book" w:hAnsi="Ainslie Cond Book"/>
          <w:szCs w:val="22"/>
        </w:rPr>
        <w:fldChar w:fldCharType="separate"/>
      </w:r>
    </w:p>
    <w:p w14:paraId="2CD80481" w14:textId="6780355E" w:rsidR="00F17CF5" w:rsidRDefault="00F17CF5">
      <w:pPr>
        <w:pStyle w:val="TOC1"/>
        <w:rPr>
          <w:rFonts w:asciiTheme="minorHAnsi" w:eastAsiaTheme="minorEastAsia" w:hAnsiTheme="minorHAnsi" w:cstheme="minorBidi"/>
          <w:b w:val="0"/>
          <w:caps w:val="0"/>
          <w:noProof/>
          <w:kern w:val="2"/>
          <w:sz w:val="24"/>
          <w:szCs w:val="24"/>
          <w:lang w:eastAsia="en-GB"/>
          <w14:ligatures w14:val="standardContextual"/>
        </w:rPr>
      </w:pPr>
      <w:r w:rsidRPr="00D13070">
        <w:rPr>
          <w:rFonts w:ascii="Times New Roman Bold" w:hAnsi="Times New Roman Bold"/>
          <w:noProof/>
        </w:rPr>
        <w:t>1.</w:t>
      </w:r>
      <w:r>
        <w:rPr>
          <w:rFonts w:asciiTheme="minorHAnsi" w:eastAsiaTheme="minorEastAsia" w:hAnsiTheme="minorHAnsi" w:cstheme="minorBidi"/>
          <w:b w:val="0"/>
          <w:caps w:val="0"/>
          <w:noProof/>
          <w:kern w:val="2"/>
          <w:sz w:val="24"/>
          <w:szCs w:val="24"/>
          <w:lang w:eastAsia="en-GB"/>
          <w14:ligatures w14:val="standardContextual"/>
        </w:rPr>
        <w:tab/>
      </w:r>
      <w:r w:rsidRPr="00D13070">
        <w:rPr>
          <w:rFonts w:ascii="Ainslie Cond Book" w:hAnsi="Ainslie Cond Book"/>
          <w:noProof/>
        </w:rPr>
        <w:t>BACKGROUND INFORMATION</w:t>
      </w:r>
      <w:r>
        <w:rPr>
          <w:noProof/>
        </w:rPr>
        <w:tab/>
      </w:r>
      <w:r>
        <w:rPr>
          <w:noProof/>
        </w:rPr>
        <w:fldChar w:fldCharType="begin"/>
      </w:r>
      <w:r>
        <w:rPr>
          <w:noProof/>
        </w:rPr>
        <w:instrText xml:space="preserve"> PAGEREF _Toc205374520 \h </w:instrText>
      </w:r>
      <w:r>
        <w:rPr>
          <w:noProof/>
        </w:rPr>
      </w:r>
      <w:r>
        <w:rPr>
          <w:noProof/>
        </w:rPr>
        <w:fldChar w:fldCharType="separate"/>
      </w:r>
      <w:r>
        <w:rPr>
          <w:noProof/>
        </w:rPr>
        <w:t>4</w:t>
      </w:r>
      <w:r>
        <w:rPr>
          <w:noProof/>
        </w:rPr>
        <w:fldChar w:fldCharType="end"/>
      </w:r>
    </w:p>
    <w:p w14:paraId="76319104" w14:textId="6EB24CDB"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1.1.</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Overall objective</w:t>
      </w:r>
      <w:r>
        <w:rPr>
          <w:noProof/>
        </w:rPr>
        <w:tab/>
      </w:r>
      <w:r>
        <w:rPr>
          <w:noProof/>
        </w:rPr>
        <w:fldChar w:fldCharType="begin"/>
      </w:r>
      <w:r>
        <w:rPr>
          <w:noProof/>
        </w:rPr>
        <w:instrText xml:space="preserve"> PAGEREF _Toc205374521 \h </w:instrText>
      </w:r>
      <w:r>
        <w:rPr>
          <w:noProof/>
        </w:rPr>
      </w:r>
      <w:r>
        <w:rPr>
          <w:noProof/>
        </w:rPr>
        <w:fldChar w:fldCharType="separate"/>
      </w:r>
      <w:r>
        <w:rPr>
          <w:noProof/>
        </w:rPr>
        <w:t>4</w:t>
      </w:r>
      <w:r>
        <w:rPr>
          <w:noProof/>
        </w:rPr>
        <w:fldChar w:fldCharType="end"/>
      </w:r>
    </w:p>
    <w:p w14:paraId="66954395" w14:textId="074ACB09" w:rsidR="00F17CF5" w:rsidRDefault="00F17CF5">
      <w:pPr>
        <w:pStyle w:val="TOC1"/>
        <w:rPr>
          <w:rFonts w:asciiTheme="minorHAnsi" w:eastAsiaTheme="minorEastAsia" w:hAnsiTheme="minorHAnsi" w:cstheme="minorBidi"/>
          <w:b w:val="0"/>
          <w:caps w:val="0"/>
          <w:noProof/>
          <w:kern w:val="2"/>
          <w:sz w:val="24"/>
          <w:szCs w:val="24"/>
          <w:lang w:eastAsia="en-GB"/>
          <w14:ligatures w14:val="standardContextual"/>
        </w:rPr>
      </w:pPr>
      <w:r w:rsidRPr="00D13070">
        <w:rPr>
          <w:rFonts w:ascii="Times New Roman Bold" w:hAnsi="Times New Roman Bold"/>
          <w:noProof/>
        </w:rPr>
        <w:t>2.</w:t>
      </w:r>
      <w:r>
        <w:rPr>
          <w:rFonts w:asciiTheme="minorHAnsi" w:eastAsiaTheme="minorEastAsia" w:hAnsiTheme="minorHAnsi" w:cstheme="minorBidi"/>
          <w:b w:val="0"/>
          <w:caps w:val="0"/>
          <w:noProof/>
          <w:kern w:val="2"/>
          <w:sz w:val="24"/>
          <w:szCs w:val="24"/>
          <w:lang w:eastAsia="en-GB"/>
          <w14:ligatures w14:val="standardContextual"/>
        </w:rPr>
        <w:tab/>
      </w:r>
      <w:r w:rsidRPr="00D13070">
        <w:rPr>
          <w:rFonts w:ascii="Ainslie Cond Book" w:hAnsi="Ainslie Cond Book"/>
          <w:noProof/>
        </w:rPr>
        <w:t>SCOPE OF THE WORK</w:t>
      </w:r>
      <w:r>
        <w:rPr>
          <w:noProof/>
        </w:rPr>
        <w:tab/>
      </w:r>
      <w:r>
        <w:rPr>
          <w:noProof/>
        </w:rPr>
        <w:fldChar w:fldCharType="begin"/>
      </w:r>
      <w:r>
        <w:rPr>
          <w:noProof/>
        </w:rPr>
        <w:instrText xml:space="preserve"> PAGEREF _Toc205374522 \h </w:instrText>
      </w:r>
      <w:r>
        <w:rPr>
          <w:noProof/>
        </w:rPr>
      </w:r>
      <w:r>
        <w:rPr>
          <w:noProof/>
        </w:rPr>
        <w:fldChar w:fldCharType="separate"/>
      </w:r>
      <w:r>
        <w:rPr>
          <w:noProof/>
        </w:rPr>
        <w:t>4</w:t>
      </w:r>
      <w:r>
        <w:rPr>
          <w:noProof/>
        </w:rPr>
        <w:fldChar w:fldCharType="end"/>
      </w:r>
    </w:p>
    <w:p w14:paraId="074E9229" w14:textId="6E5EB0A1"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2.1.</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General</w:t>
      </w:r>
      <w:r>
        <w:rPr>
          <w:noProof/>
        </w:rPr>
        <w:tab/>
      </w:r>
      <w:r>
        <w:rPr>
          <w:noProof/>
        </w:rPr>
        <w:fldChar w:fldCharType="begin"/>
      </w:r>
      <w:r>
        <w:rPr>
          <w:noProof/>
        </w:rPr>
        <w:instrText xml:space="preserve"> PAGEREF _Toc205374523 \h </w:instrText>
      </w:r>
      <w:r>
        <w:rPr>
          <w:noProof/>
        </w:rPr>
      </w:r>
      <w:r>
        <w:rPr>
          <w:noProof/>
        </w:rPr>
        <w:fldChar w:fldCharType="separate"/>
      </w:r>
      <w:r>
        <w:rPr>
          <w:noProof/>
        </w:rPr>
        <w:t>4</w:t>
      </w:r>
      <w:r>
        <w:rPr>
          <w:noProof/>
        </w:rPr>
        <w:fldChar w:fldCharType="end"/>
      </w:r>
    </w:p>
    <w:p w14:paraId="6C49D900" w14:textId="5A028F9A"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2.2.</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Specific Activities</w:t>
      </w:r>
      <w:r>
        <w:rPr>
          <w:noProof/>
        </w:rPr>
        <w:tab/>
      </w:r>
      <w:r>
        <w:rPr>
          <w:noProof/>
        </w:rPr>
        <w:fldChar w:fldCharType="begin"/>
      </w:r>
      <w:r>
        <w:rPr>
          <w:noProof/>
        </w:rPr>
        <w:instrText xml:space="preserve"> PAGEREF _Toc205374524 \h </w:instrText>
      </w:r>
      <w:r>
        <w:rPr>
          <w:noProof/>
        </w:rPr>
      </w:r>
      <w:r>
        <w:rPr>
          <w:noProof/>
        </w:rPr>
        <w:fldChar w:fldCharType="separate"/>
      </w:r>
      <w:r>
        <w:rPr>
          <w:noProof/>
        </w:rPr>
        <w:t>5</w:t>
      </w:r>
      <w:r>
        <w:rPr>
          <w:noProof/>
        </w:rPr>
        <w:fldChar w:fldCharType="end"/>
      </w:r>
    </w:p>
    <w:p w14:paraId="6816D859" w14:textId="0EDB5B19" w:rsidR="00F17CF5" w:rsidRDefault="00F17CF5">
      <w:pPr>
        <w:pStyle w:val="TOC1"/>
        <w:rPr>
          <w:rFonts w:asciiTheme="minorHAnsi" w:eastAsiaTheme="minorEastAsia" w:hAnsiTheme="minorHAnsi" w:cstheme="minorBidi"/>
          <w:b w:val="0"/>
          <w:caps w:val="0"/>
          <w:noProof/>
          <w:kern w:val="2"/>
          <w:sz w:val="24"/>
          <w:szCs w:val="24"/>
          <w:lang w:eastAsia="en-GB"/>
          <w14:ligatures w14:val="standardContextual"/>
        </w:rPr>
      </w:pPr>
      <w:r w:rsidRPr="00D13070">
        <w:rPr>
          <w:rFonts w:ascii="Times New Roman Bold" w:hAnsi="Times New Roman Bold"/>
          <w:noProof/>
        </w:rPr>
        <w:t>3.</w:t>
      </w:r>
      <w:r>
        <w:rPr>
          <w:rFonts w:asciiTheme="minorHAnsi" w:eastAsiaTheme="minorEastAsia" w:hAnsiTheme="minorHAnsi" w:cstheme="minorBidi"/>
          <w:b w:val="0"/>
          <w:caps w:val="0"/>
          <w:noProof/>
          <w:kern w:val="2"/>
          <w:sz w:val="24"/>
          <w:szCs w:val="24"/>
          <w:lang w:eastAsia="en-GB"/>
          <w14:ligatures w14:val="standardContextual"/>
        </w:rPr>
        <w:tab/>
      </w:r>
      <w:r w:rsidRPr="00D13070">
        <w:rPr>
          <w:rFonts w:ascii="Ainslie Cond Book" w:hAnsi="Ainslie Cond Book"/>
          <w:noProof/>
        </w:rPr>
        <w:t>LOGISTICS AND TIMING</w:t>
      </w:r>
      <w:r>
        <w:rPr>
          <w:noProof/>
        </w:rPr>
        <w:tab/>
      </w:r>
      <w:r>
        <w:rPr>
          <w:noProof/>
        </w:rPr>
        <w:fldChar w:fldCharType="begin"/>
      </w:r>
      <w:r>
        <w:rPr>
          <w:noProof/>
        </w:rPr>
        <w:instrText xml:space="preserve"> PAGEREF _Toc205374525 \h </w:instrText>
      </w:r>
      <w:r>
        <w:rPr>
          <w:noProof/>
        </w:rPr>
      </w:r>
      <w:r>
        <w:rPr>
          <w:noProof/>
        </w:rPr>
        <w:fldChar w:fldCharType="separate"/>
      </w:r>
      <w:r>
        <w:rPr>
          <w:noProof/>
        </w:rPr>
        <w:t>6</w:t>
      </w:r>
      <w:r>
        <w:rPr>
          <w:noProof/>
        </w:rPr>
        <w:fldChar w:fldCharType="end"/>
      </w:r>
    </w:p>
    <w:p w14:paraId="4F76B835" w14:textId="62B8F963"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3.1.</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Location</w:t>
      </w:r>
      <w:r>
        <w:rPr>
          <w:noProof/>
        </w:rPr>
        <w:tab/>
      </w:r>
      <w:r>
        <w:rPr>
          <w:noProof/>
        </w:rPr>
        <w:fldChar w:fldCharType="begin"/>
      </w:r>
      <w:r>
        <w:rPr>
          <w:noProof/>
        </w:rPr>
        <w:instrText xml:space="preserve"> PAGEREF _Toc205374526 \h </w:instrText>
      </w:r>
      <w:r>
        <w:rPr>
          <w:noProof/>
        </w:rPr>
      </w:r>
      <w:r>
        <w:rPr>
          <w:noProof/>
        </w:rPr>
        <w:fldChar w:fldCharType="separate"/>
      </w:r>
      <w:r>
        <w:rPr>
          <w:noProof/>
        </w:rPr>
        <w:t>6</w:t>
      </w:r>
      <w:r>
        <w:rPr>
          <w:noProof/>
        </w:rPr>
        <w:fldChar w:fldCharType="end"/>
      </w:r>
    </w:p>
    <w:p w14:paraId="188595FC" w14:textId="6C025076"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3.2.</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Start date and period of implementation</w:t>
      </w:r>
      <w:r>
        <w:rPr>
          <w:noProof/>
        </w:rPr>
        <w:tab/>
      </w:r>
      <w:r>
        <w:rPr>
          <w:noProof/>
        </w:rPr>
        <w:fldChar w:fldCharType="begin"/>
      </w:r>
      <w:r>
        <w:rPr>
          <w:noProof/>
        </w:rPr>
        <w:instrText xml:space="preserve"> PAGEREF _Toc205374527 \h </w:instrText>
      </w:r>
      <w:r>
        <w:rPr>
          <w:noProof/>
        </w:rPr>
      </w:r>
      <w:r>
        <w:rPr>
          <w:noProof/>
        </w:rPr>
        <w:fldChar w:fldCharType="separate"/>
      </w:r>
      <w:r>
        <w:rPr>
          <w:noProof/>
        </w:rPr>
        <w:t>6</w:t>
      </w:r>
      <w:r>
        <w:rPr>
          <w:noProof/>
        </w:rPr>
        <w:fldChar w:fldCharType="end"/>
      </w:r>
    </w:p>
    <w:p w14:paraId="57D79806" w14:textId="32445300" w:rsidR="00F17CF5" w:rsidRDefault="00F17CF5">
      <w:pPr>
        <w:pStyle w:val="TOC1"/>
        <w:rPr>
          <w:rFonts w:asciiTheme="minorHAnsi" w:eastAsiaTheme="minorEastAsia" w:hAnsiTheme="minorHAnsi" w:cstheme="minorBidi"/>
          <w:b w:val="0"/>
          <w:caps w:val="0"/>
          <w:noProof/>
          <w:kern w:val="2"/>
          <w:sz w:val="24"/>
          <w:szCs w:val="24"/>
          <w:lang w:eastAsia="en-GB"/>
          <w14:ligatures w14:val="standardContextual"/>
        </w:rPr>
      </w:pPr>
      <w:r w:rsidRPr="00D13070">
        <w:rPr>
          <w:rFonts w:ascii="Times New Roman Bold" w:hAnsi="Times New Roman Bold"/>
          <w:noProof/>
        </w:rPr>
        <w:t>4.</w:t>
      </w:r>
      <w:r>
        <w:rPr>
          <w:rFonts w:asciiTheme="minorHAnsi" w:eastAsiaTheme="minorEastAsia" w:hAnsiTheme="minorHAnsi" w:cstheme="minorBidi"/>
          <w:b w:val="0"/>
          <w:caps w:val="0"/>
          <w:noProof/>
          <w:kern w:val="2"/>
          <w:sz w:val="24"/>
          <w:szCs w:val="24"/>
          <w:lang w:eastAsia="en-GB"/>
          <w14:ligatures w14:val="standardContextual"/>
        </w:rPr>
        <w:tab/>
      </w:r>
      <w:r w:rsidRPr="00D13070">
        <w:rPr>
          <w:rFonts w:ascii="Ainslie Cond Book" w:hAnsi="Ainslie Cond Book"/>
          <w:noProof/>
        </w:rPr>
        <w:t>REQUIREMENTS</w:t>
      </w:r>
      <w:r>
        <w:rPr>
          <w:noProof/>
        </w:rPr>
        <w:tab/>
      </w:r>
      <w:r>
        <w:rPr>
          <w:noProof/>
        </w:rPr>
        <w:fldChar w:fldCharType="begin"/>
      </w:r>
      <w:r>
        <w:rPr>
          <w:noProof/>
        </w:rPr>
        <w:instrText xml:space="preserve"> PAGEREF _Toc205374528 \h </w:instrText>
      </w:r>
      <w:r>
        <w:rPr>
          <w:noProof/>
        </w:rPr>
      </w:r>
      <w:r>
        <w:rPr>
          <w:noProof/>
        </w:rPr>
        <w:fldChar w:fldCharType="separate"/>
      </w:r>
      <w:r>
        <w:rPr>
          <w:noProof/>
        </w:rPr>
        <w:t>6</w:t>
      </w:r>
      <w:r>
        <w:rPr>
          <w:noProof/>
        </w:rPr>
        <w:fldChar w:fldCharType="end"/>
      </w:r>
    </w:p>
    <w:p w14:paraId="04EFEFDB" w14:textId="29FA8C4F"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4.1.</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Legal Expert must fulfil the following requirements:</w:t>
      </w:r>
      <w:r>
        <w:rPr>
          <w:noProof/>
        </w:rPr>
        <w:tab/>
      </w:r>
      <w:r>
        <w:rPr>
          <w:noProof/>
        </w:rPr>
        <w:fldChar w:fldCharType="begin"/>
      </w:r>
      <w:r>
        <w:rPr>
          <w:noProof/>
        </w:rPr>
        <w:instrText xml:space="preserve"> PAGEREF _Toc205374529 \h </w:instrText>
      </w:r>
      <w:r>
        <w:rPr>
          <w:noProof/>
        </w:rPr>
      </w:r>
      <w:r>
        <w:rPr>
          <w:noProof/>
        </w:rPr>
        <w:fldChar w:fldCharType="separate"/>
      </w:r>
      <w:r>
        <w:rPr>
          <w:noProof/>
        </w:rPr>
        <w:t>6</w:t>
      </w:r>
      <w:r>
        <w:rPr>
          <w:noProof/>
        </w:rPr>
        <w:fldChar w:fldCharType="end"/>
      </w:r>
    </w:p>
    <w:p w14:paraId="03D15797" w14:textId="7E67A8A9"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Ainslie Cond Book" w:hAnsi="Ainslie Cond Book"/>
          <w:bCs/>
          <w:noProof/>
        </w:rPr>
        <w:t>Educational Qualifications:</w:t>
      </w:r>
      <w:r>
        <w:rPr>
          <w:noProof/>
        </w:rPr>
        <w:tab/>
      </w:r>
      <w:r>
        <w:rPr>
          <w:noProof/>
        </w:rPr>
        <w:fldChar w:fldCharType="begin"/>
      </w:r>
      <w:r>
        <w:rPr>
          <w:noProof/>
        </w:rPr>
        <w:instrText xml:space="preserve"> PAGEREF _Toc205374530 \h </w:instrText>
      </w:r>
      <w:r>
        <w:rPr>
          <w:noProof/>
        </w:rPr>
      </w:r>
      <w:r>
        <w:rPr>
          <w:noProof/>
        </w:rPr>
        <w:fldChar w:fldCharType="separate"/>
      </w:r>
      <w:r>
        <w:rPr>
          <w:noProof/>
        </w:rPr>
        <w:t>6</w:t>
      </w:r>
      <w:r>
        <w:rPr>
          <w:noProof/>
        </w:rPr>
        <w:fldChar w:fldCharType="end"/>
      </w:r>
    </w:p>
    <w:p w14:paraId="1119E3B8" w14:textId="4642D489" w:rsidR="00F17CF5" w:rsidRDefault="00F17CF5">
      <w:pPr>
        <w:pStyle w:val="TOC2"/>
        <w:rPr>
          <w:rFonts w:asciiTheme="minorHAnsi" w:eastAsiaTheme="minorEastAsia" w:hAnsiTheme="minorHAnsi" w:cstheme="minorBidi"/>
          <w:noProof/>
          <w:kern w:val="2"/>
          <w:sz w:val="24"/>
          <w:szCs w:val="24"/>
          <w:lang w:eastAsia="en-GB"/>
          <w14:ligatures w14:val="standardContextual"/>
        </w:rPr>
      </w:pPr>
      <w:r w:rsidRPr="00D13070">
        <w:rPr>
          <w:rFonts w:ascii="Times New Roman Bold" w:hAnsi="Times New Roman Bold"/>
          <w:noProof/>
          <w:color w:val="000000"/>
        </w:rPr>
        <w:t>4.2.</w:t>
      </w:r>
      <w:r>
        <w:rPr>
          <w:rFonts w:asciiTheme="minorHAnsi" w:eastAsiaTheme="minorEastAsia" w:hAnsiTheme="minorHAnsi" w:cstheme="minorBidi"/>
          <w:noProof/>
          <w:kern w:val="2"/>
          <w:sz w:val="24"/>
          <w:szCs w:val="24"/>
          <w:lang w:eastAsia="en-GB"/>
          <w14:ligatures w14:val="standardContextual"/>
        </w:rPr>
        <w:tab/>
      </w:r>
      <w:r w:rsidRPr="00D13070">
        <w:rPr>
          <w:rFonts w:ascii="Ainslie Cond Book" w:hAnsi="Ainslie Cond Book"/>
          <w:noProof/>
        </w:rPr>
        <w:t>Application Procedure:</w:t>
      </w:r>
      <w:r>
        <w:rPr>
          <w:noProof/>
        </w:rPr>
        <w:tab/>
      </w:r>
      <w:r>
        <w:rPr>
          <w:noProof/>
        </w:rPr>
        <w:fldChar w:fldCharType="begin"/>
      </w:r>
      <w:r>
        <w:rPr>
          <w:noProof/>
        </w:rPr>
        <w:instrText xml:space="preserve"> PAGEREF _Toc205374531 \h </w:instrText>
      </w:r>
      <w:r>
        <w:rPr>
          <w:noProof/>
        </w:rPr>
      </w:r>
      <w:r>
        <w:rPr>
          <w:noProof/>
        </w:rPr>
        <w:fldChar w:fldCharType="separate"/>
      </w:r>
      <w:r>
        <w:rPr>
          <w:noProof/>
        </w:rPr>
        <w:t>7</w:t>
      </w:r>
      <w:r>
        <w:rPr>
          <w:noProof/>
        </w:rPr>
        <w:fldChar w:fldCharType="end"/>
      </w:r>
    </w:p>
    <w:p w14:paraId="3ABE6A8F" w14:textId="77777777" w:rsidR="001D46E4" w:rsidRPr="00382548" w:rsidRDefault="006A1B4F" w:rsidP="001D46E4">
      <w:pPr>
        <w:pStyle w:val="Heading1"/>
        <w:pageBreakBefore/>
        <w:ind w:left="482" w:hanging="482"/>
        <w:rPr>
          <w:rFonts w:ascii="Ainslie Cond Book" w:hAnsi="Ainslie Cond Book"/>
          <w:sz w:val="22"/>
          <w:szCs w:val="22"/>
        </w:rPr>
      </w:pPr>
      <w:r w:rsidRPr="00382548">
        <w:rPr>
          <w:rFonts w:ascii="Ainslie Cond Book" w:hAnsi="Ainslie Cond Book"/>
          <w:sz w:val="22"/>
          <w:szCs w:val="22"/>
        </w:rPr>
        <w:lastRenderedPageBreak/>
        <w:fldChar w:fldCharType="end"/>
      </w:r>
      <w:bookmarkStart w:id="2" w:name="_Toc149128092"/>
      <w:bookmarkStart w:id="3" w:name="_Toc205374520"/>
      <w:r w:rsidR="001D46E4" w:rsidRPr="00382548">
        <w:rPr>
          <w:rFonts w:ascii="Ainslie Cond Book" w:hAnsi="Ainslie Cond Book"/>
          <w:sz w:val="22"/>
          <w:szCs w:val="22"/>
        </w:rPr>
        <w:t>BACKGROUND INFORMATION</w:t>
      </w:r>
      <w:bookmarkEnd w:id="2"/>
      <w:bookmarkEnd w:id="3"/>
    </w:p>
    <w:p w14:paraId="360ABBDA" w14:textId="77777777" w:rsidR="00397AF5" w:rsidRPr="00382548" w:rsidRDefault="00397AF5" w:rsidP="001D46E4">
      <w:pPr>
        <w:rPr>
          <w:rFonts w:ascii="Ainslie Cond Book" w:hAnsi="Ainslie Cond Book"/>
          <w:szCs w:val="22"/>
        </w:rPr>
      </w:pPr>
    </w:p>
    <w:p w14:paraId="7C96EC37" w14:textId="20284DAF" w:rsidR="008C0D8B" w:rsidRPr="008C0D8B" w:rsidRDefault="00E40478" w:rsidP="008C0D8B">
      <w:pPr>
        <w:rPr>
          <w:rFonts w:ascii="Ainslie Cond Book" w:hAnsi="Ainslie Cond Book"/>
          <w:szCs w:val="22"/>
        </w:rPr>
      </w:pPr>
      <w:r w:rsidRPr="00382548">
        <w:rPr>
          <w:rFonts w:ascii="Ainslie Cond Book" w:hAnsi="Ainslie Cond Book"/>
          <w:szCs w:val="22"/>
        </w:rPr>
        <w:t xml:space="preserve">The project titled </w:t>
      </w:r>
      <w:r w:rsidR="008660F7" w:rsidRPr="00382548">
        <w:rPr>
          <w:rFonts w:ascii="Ainslie Cond Book" w:hAnsi="Ainslie Cond Book"/>
          <w:szCs w:val="22"/>
        </w:rPr>
        <w:t>“</w:t>
      </w:r>
      <w:r w:rsidR="008C0D8B" w:rsidRPr="008C0D8B">
        <w:rPr>
          <w:rFonts w:ascii="Ainslie Cond Book" w:hAnsi="Ainslie Cond Book"/>
          <w:szCs w:val="22"/>
        </w:rPr>
        <w:t>“Inclusive dialogue for the progress of society</w:t>
      </w:r>
      <w:r w:rsidR="008660F7" w:rsidRPr="00382548">
        <w:rPr>
          <w:rFonts w:ascii="Ainslie Cond Book" w:hAnsi="Ainslie Cond Book"/>
          <w:szCs w:val="22"/>
        </w:rPr>
        <w:t>”</w:t>
      </w:r>
      <w:r w:rsidR="008C0D8B">
        <w:rPr>
          <w:rFonts w:ascii="Ainslie Cond Book" w:hAnsi="Ainslie Cond Book"/>
          <w:szCs w:val="22"/>
        </w:rPr>
        <w:t xml:space="preserve"> </w:t>
      </w:r>
      <w:r w:rsidR="00AE1DE5" w:rsidRPr="00382548">
        <w:rPr>
          <w:rFonts w:ascii="Ainslie Cond Book" w:hAnsi="Ainslie Cond Book"/>
          <w:szCs w:val="22"/>
        </w:rPr>
        <w:t xml:space="preserve">(hereinafter: Action), grant contract number: </w:t>
      </w:r>
      <w:r w:rsidR="008C0D8B" w:rsidRPr="008C0D8B">
        <w:rPr>
          <w:rFonts w:ascii="Ainslie Cond Book" w:hAnsi="Ainslie Cond Book"/>
          <w:szCs w:val="22"/>
        </w:rPr>
        <w:t>IPA/2022/440-356</w:t>
      </w:r>
      <w:r w:rsidR="00AE1DE5" w:rsidRPr="00382548">
        <w:rPr>
          <w:rFonts w:ascii="Ainslie Cond Book" w:hAnsi="Ainslie Cond Book"/>
          <w:szCs w:val="22"/>
        </w:rPr>
        <w:t xml:space="preserve">, dated </w:t>
      </w:r>
      <w:r w:rsidR="008C0D8B">
        <w:rPr>
          <w:rFonts w:ascii="Ainslie Cond Book" w:hAnsi="Ainslie Cond Book"/>
          <w:szCs w:val="22"/>
        </w:rPr>
        <w:t>December</w:t>
      </w:r>
      <w:r w:rsidR="00AE1DE5" w:rsidRPr="00382548">
        <w:rPr>
          <w:rFonts w:ascii="Ainslie Cond Book" w:hAnsi="Ainslie Cond Book"/>
          <w:szCs w:val="22"/>
        </w:rPr>
        <w:t xml:space="preserve"> 1</w:t>
      </w:r>
      <w:r w:rsidR="008C0D8B">
        <w:rPr>
          <w:rFonts w:ascii="Ainslie Cond Book" w:hAnsi="Ainslie Cond Book"/>
          <w:szCs w:val="22"/>
        </w:rPr>
        <w:t>6</w:t>
      </w:r>
      <w:r w:rsidR="008C0D8B" w:rsidRPr="008C0D8B">
        <w:rPr>
          <w:rFonts w:ascii="Ainslie Cond Book" w:hAnsi="Ainslie Cond Book"/>
          <w:szCs w:val="22"/>
          <w:vertAlign w:val="superscript"/>
        </w:rPr>
        <w:t>th</w:t>
      </w:r>
      <w:r w:rsidR="008C0D8B">
        <w:rPr>
          <w:rFonts w:ascii="Ainslie Cond Book" w:hAnsi="Ainslie Cond Book"/>
          <w:szCs w:val="22"/>
        </w:rPr>
        <w:t xml:space="preserve"> </w:t>
      </w:r>
      <w:r w:rsidR="00AE1DE5" w:rsidRPr="00382548">
        <w:rPr>
          <w:rFonts w:ascii="Ainslie Cond Book" w:hAnsi="Ainslie Cond Book"/>
          <w:szCs w:val="22"/>
        </w:rPr>
        <w:t>202</w:t>
      </w:r>
      <w:r w:rsidR="008C0D8B">
        <w:rPr>
          <w:rFonts w:ascii="Ainslie Cond Book" w:hAnsi="Ainslie Cond Book"/>
          <w:szCs w:val="22"/>
        </w:rPr>
        <w:t>2</w:t>
      </w:r>
      <w:r w:rsidR="00AE1DE5" w:rsidRPr="00382548">
        <w:rPr>
          <w:rFonts w:ascii="Ainslie Cond Book" w:hAnsi="Ainslie Cond Book"/>
          <w:szCs w:val="22"/>
        </w:rPr>
        <w:t>, implemented by the “Center for Democracy and Human Rights” (CEDEM) in partnership with the NGO “</w:t>
      </w:r>
      <w:r w:rsidR="00F17CF5">
        <w:rPr>
          <w:rFonts w:ascii="Ainslie Cond Book" w:hAnsi="Ainslie Cond Book"/>
          <w:szCs w:val="22"/>
        </w:rPr>
        <w:t>Center for Democratic Transition</w:t>
      </w:r>
      <w:r w:rsidR="00AE1DE5" w:rsidRPr="00382548">
        <w:rPr>
          <w:rFonts w:ascii="Ainslie Cond Book" w:hAnsi="Ainslie Cond Book"/>
          <w:szCs w:val="22"/>
        </w:rPr>
        <w:t>” (</w:t>
      </w:r>
      <w:r w:rsidR="00F17CF5">
        <w:rPr>
          <w:rFonts w:ascii="Ainslie Cond Book" w:hAnsi="Ainslie Cond Book"/>
          <w:szCs w:val="22"/>
        </w:rPr>
        <w:t>CDT</w:t>
      </w:r>
      <w:r w:rsidR="00AE1DE5" w:rsidRPr="00382548">
        <w:rPr>
          <w:rFonts w:ascii="Ainslie Cond Book" w:hAnsi="Ainslie Cond Book"/>
          <w:szCs w:val="22"/>
        </w:rPr>
        <w:t xml:space="preserve">), financially supported by the European Union, through the Delegation of European Union to Montenegro, and co-financed by the Ministry of Public Administration, </w:t>
      </w:r>
      <w:r w:rsidR="008C0D8B" w:rsidRPr="008C0D8B">
        <w:rPr>
          <w:rFonts w:ascii="Ainslie Cond Book" w:hAnsi="Ainslie Cond Book"/>
          <w:szCs w:val="22"/>
        </w:rPr>
        <w:t>is developed with the overall objective of contributing to the EU integration process of Montenegro by fostering democratic reforms and good governance through enhanced multi-sectoral policy dialogue, strengthened legislative and oversight role of the Parliament, improved coordination with the Government, increased capacity to scrutinise legislation for EU acquis compliance, and promoted transparent and inclusive dialogue between citizens, civil society and state institutions.</w:t>
      </w:r>
      <w:r w:rsidRPr="00382548">
        <w:rPr>
          <w:rFonts w:ascii="Ainslie Cond Book" w:hAnsi="Ainslie Cond Book"/>
          <w:szCs w:val="22"/>
        </w:rPr>
        <w:t xml:space="preserve">. </w:t>
      </w:r>
      <w:bookmarkStart w:id="4" w:name="_Toc149128093"/>
      <w:r w:rsidR="008C0D8B" w:rsidRPr="008C0D8B">
        <w:rPr>
          <w:rFonts w:ascii="Ainslie Cond Book" w:hAnsi="Ainslie Cond Book"/>
          <w:szCs w:val="22"/>
        </w:rPr>
        <w:t>The Action will contribute to this objective by implementing specific objective, i.e. to enhance multi-sectoral policy dialogue through effective inclusion of CSOs in decision-making process and inclusive dialogue between citizens, CSOs and the Parliament of Montenegro. By achieving these milestones, the Action will lay the groundwork for better oversight and legislative role of the Parliament, on one side, and enhanced participation and promoted inclusive dialogue between citizens, CSOs and the Parliament of Montenegro. It will contribute to reaching political criteria of the EU negotiation process. Also, it will provide beneficiaries to exchange opinions and drew comparisons with best practices in CoE/EU members states.</w:t>
      </w:r>
    </w:p>
    <w:p w14:paraId="45984543" w14:textId="44F0EDF8" w:rsidR="00650C34" w:rsidRPr="00382548" w:rsidRDefault="008C0D8B" w:rsidP="008C0D8B">
      <w:pPr>
        <w:rPr>
          <w:rFonts w:ascii="Ainslie Cond Book" w:hAnsi="Ainslie Cond Book"/>
          <w:szCs w:val="22"/>
        </w:rPr>
      </w:pPr>
      <w:r w:rsidRPr="008C0D8B">
        <w:rPr>
          <w:rFonts w:ascii="Ainslie Cond Book" w:hAnsi="Ainslie Cond Book"/>
          <w:szCs w:val="22"/>
        </w:rPr>
        <w:t>In pursuit of these objectives, Center for Democracy and Human Rights (CEDEM), as the Lead applicant, and Center for Democratic Transition (CDT), with expert support of the Association of Lawyers of Montenegro commit to deliver 3 main outcomes, specifically targeting representatives of CSOs, members of the Parliament and its working bodies, as well as administrative staff, vulnerable groups such as elderly, women, LGBTI,  persons with disabilities, Roma and  minorities, representatives of media outlets and representatives of the public institutions by implementing three work packages of activities toward the achievement of outcomes.</w:t>
      </w:r>
    </w:p>
    <w:p w14:paraId="7F3C218B" w14:textId="50A06DA7" w:rsidR="001D46E4" w:rsidRPr="00382548" w:rsidRDefault="001D46E4" w:rsidP="00382548">
      <w:pPr>
        <w:rPr>
          <w:rFonts w:ascii="Ainslie Cond Book" w:hAnsi="Ainslie Cond Book"/>
          <w:b/>
          <w:bCs/>
          <w:szCs w:val="22"/>
        </w:rPr>
      </w:pPr>
      <w:r w:rsidRPr="00382548">
        <w:rPr>
          <w:rFonts w:ascii="Ainslie Cond Book" w:hAnsi="Ainslie Cond Book"/>
          <w:b/>
          <w:bCs/>
          <w:szCs w:val="22"/>
        </w:rPr>
        <w:t>OBJECTIVE, PURPOSE &amp; EXPECTED RESULTS</w:t>
      </w:r>
      <w:bookmarkEnd w:id="4"/>
    </w:p>
    <w:p w14:paraId="40DFC689" w14:textId="77777777" w:rsidR="001D46E4" w:rsidRPr="00382548" w:rsidRDefault="001D46E4" w:rsidP="00382548">
      <w:pPr>
        <w:pStyle w:val="Heading2"/>
        <w:jc w:val="both"/>
        <w:rPr>
          <w:rFonts w:ascii="Ainslie Cond Book" w:hAnsi="Ainslie Cond Book"/>
          <w:sz w:val="22"/>
          <w:szCs w:val="22"/>
        </w:rPr>
      </w:pPr>
      <w:bookmarkStart w:id="5" w:name="_Toc149128094"/>
      <w:bookmarkStart w:id="6" w:name="_Toc205374521"/>
      <w:r w:rsidRPr="00382548">
        <w:rPr>
          <w:rFonts w:ascii="Ainslie Cond Book" w:hAnsi="Ainslie Cond Book"/>
          <w:sz w:val="22"/>
          <w:szCs w:val="22"/>
        </w:rPr>
        <w:t>Overall objective</w:t>
      </w:r>
      <w:bookmarkEnd w:id="5"/>
      <w:bookmarkEnd w:id="6"/>
    </w:p>
    <w:p w14:paraId="63D0451E" w14:textId="40476F4E" w:rsidR="001D46E4" w:rsidRPr="00382548" w:rsidRDefault="00870365" w:rsidP="00382548">
      <w:pPr>
        <w:rPr>
          <w:rFonts w:ascii="Ainslie Cond Book" w:hAnsi="Ainslie Cond Book"/>
          <w:szCs w:val="22"/>
          <w:lang w:val="en"/>
        </w:rPr>
      </w:pPr>
      <w:r w:rsidRPr="00870365">
        <w:rPr>
          <w:rFonts w:ascii="Ainslie Cond Book" w:hAnsi="Ainslie Cond Book"/>
          <w:szCs w:val="22"/>
          <w:lang w:val="en"/>
        </w:rPr>
        <w:t xml:space="preserve">The objective of this call is to engage an expert who will be responsible for the development of the Report on </w:t>
      </w:r>
      <w:r>
        <w:rPr>
          <w:rFonts w:ascii="Ainslie Cond Book" w:hAnsi="Ainslie Cond Book"/>
          <w:szCs w:val="22"/>
          <w:lang w:val="en"/>
        </w:rPr>
        <w:t>m</w:t>
      </w:r>
      <w:r w:rsidRPr="00870365">
        <w:rPr>
          <w:rFonts w:ascii="Ainslie Cond Book" w:hAnsi="Ainslie Cond Book"/>
          <w:szCs w:val="22"/>
          <w:lang w:val="en"/>
        </w:rPr>
        <w:t xml:space="preserve">onitoring the </w:t>
      </w:r>
      <w:r>
        <w:rPr>
          <w:rFonts w:ascii="Ainslie Cond Book" w:hAnsi="Ainslie Cond Book"/>
          <w:szCs w:val="22"/>
          <w:lang w:val="en"/>
        </w:rPr>
        <w:t>w</w:t>
      </w:r>
      <w:r w:rsidRPr="00870365">
        <w:rPr>
          <w:rFonts w:ascii="Ainslie Cond Book" w:hAnsi="Ainslie Cond Book"/>
          <w:szCs w:val="22"/>
          <w:lang w:val="en"/>
        </w:rPr>
        <w:t xml:space="preserve">ork of the </w:t>
      </w:r>
      <w:r>
        <w:rPr>
          <w:rFonts w:ascii="Ainslie Cond Book" w:hAnsi="Ainslie Cond Book"/>
          <w:szCs w:val="22"/>
          <w:lang w:val="en"/>
        </w:rPr>
        <w:t>P</w:t>
      </w:r>
      <w:r w:rsidRPr="00870365">
        <w:rPr>
          <w:rFonts w:ascii="Ainslie Cond Book" w:hAnsi="Ainslie Cond Book"/>
          <w:szCs w:val="22"/>
          <w:lang w:val="en"/>
        </w:rPr>
        <w:t>arliament of Montenegro, with a specific focus on the European integration process. The expert will review the documentation collected during the monitoring activities, analyze the findings, and produce a comprehensive report including key conclusions and recommendations aimed at improving the Parliament’s role in the European integration process.</w:t>
      </w:r>
    </w:p>
    <w:p w14:paraId="47F87773" w14:textId="77777777" w:rsidR="001D46E4" w:rsidRPr="00382548" w:rsidRDefault="001D46E4" w:rsidP="00382548">
      <w:pPr>
        <w:pStyle w:val="Heading1"/>
        <w:rPr>
          <w:rFonts w:ascii="Ainslie Cond Book" w:hAnsi="Ainslie Cond Book"/>
          <w:sz w:val="22"/>
          <w:szCs w:val="22"/>
        </w:rPr>
      </w:pPr>
      <w:bookmarkStart w:id="7" w:name="_Toc149128096"/>
      <w:bookmarkStart w:id="8" w:name="_Toc205374522"/>
      <w:r w:rsidRPr="00382548">
        <w:rPr>
          <w:rFonts w:ascii="Ainslie Cond Book" w:hAnsi="Ainslie Cond Book"/>
          <w:sz w:val="22"/>
          <w:szCs w:val="22"/>
        </w:rPr>
        <w:lastRenderedPageBreak/>
        <w:t>SCOPE OF THE WORK</w:t>
      </w:r>
      <w:bookmarkEnd w:id="7"/>
      <w:bookmarkEnd w:id="8"/>
    </w:p>
    <w:p w14:paraId="220B51AB" w14:textId="77777777" w:rsidR="001D46E4" w:rsidRPr="00382548" w:rsidRDefault="001D46E4" w:rsidP="00382548">
      <w:pPr>
        <w:pStyle w:val="Heading2"/>
        <w:jc w:val="both"/>
        <w:rPr>
          <w:rFonts w:ascii="Ainslie Cond Book" w:hAnsi="Ainslie Cond Book"/>
          <w:sz w:val="22"/>
          <w:szCs w:val="22"/>
        </w:rPr>
      </w:pPr>
      <w:bookmarkStart w:id="9" w:name="_Toc149128097"/>
      <w:bookmarkStart w:id="10" w:name="_Toc205374523"/>
      <w:r w:rsidRPr="00382548">
        <w:rPr>
          <w:rFonts w:ascii="Ainslie Cond Book" w:hAnsi="Ainslie Cond Book"/>
          <w:sz w:val="22"/>
          <w:szCs w:val="22"/>
        </w:rPr>
        <w:t>General</w:t>
      </w:r>
      <w:bookmarkEnd w:id="9"/>
      <w:bookmarkEnd w:id="10"/>
    </w:p>
    <w:p w14:paraId="2748CD43" w14:textId="1ACF68E1" w:rsidR="008660F7" w:rsidRPr="00382548" w:rsidRDefault="00870365" w:rsidP="00382548">
      <w:pPr>
        <w:rPr>
          <w:rFonts w:ascii="Ainslie Cond Book" w:hAnsi="Ainslie Cond Book"/>
          <w:szCs w:val="22"/>
        </w:rPr>
      </w:pPr>
      <w:r w:rsidRPr="00870365">
        <w:rPr>
          <w:rFonts w:ascii="Ainslie Cond Book" w:hAnsi="Ainslie Cond Book"/>
          <w:szCs w:val="22"/>
        </w:rPr>
        <w:t>The purpose of this contract is to contribute to strengthening the oversight and legislative role of the Parliament of Montenegro in the context of the European integration process, through evidence-based reporting and tailored recommendations. The selected expert will be responsible be responsible for reviewing and analyzing the documentation collected through the parliamentary monitoring process, drafting a structured and analytical report based on the findings, and formulating concrete, evidence-based recommendations. The report should reflect the key developments and challenges related to the European integration process, and be prepared in close coordination with the project team, incorporating relevant feedback into its final version.</w:t>
      </w:r>
    </w:p>
    <w:p w14:paraId="2EF74966" w14:textId="77777777" w:rsidR="001D46E4" w:rsidRPr="00382548" w:rsidRDefault="001D46E4" w:rsidP="00382548">
      <w:pPr>
        <w:pStyle w:val="Heading2"/>
        <w:jc w:val="both"/>
        <w:rPr>
          <w:rFonts w:ascii="Ainslie Cond Book" w:hAnsi="Ainslie Cond Book"/>
          <w:sz w:val="22"/>
          <w:szCs w:val="22"/>
        </w:rPr>
      </w:pPr>
      <w:bookmarkStart w:id="11" w:name="_Toc149128098"/>
      <w:bookmarkStart w:id="12" w:name="_Toc205374524"/>
      <w:r w:rsidRPr="00382548">
        <w:rPr>
          <w:rFonts w:ascii="Ainslie Cond Book" w:hAnsi="Ainslie Cond Book"/>
          <w:sz w:val="22"/>
          <w:szCs w:val="22"/>
        </w:rPr>
        <w:t>Specific Activities</w:t>
      </w:r>
      <w:bookmarkEnd w:id="11"/>
      <w:bookmarkEnd w:id="12"/>
    </w:p>
    <w:p w14:paraId="5FC7A186" w14:textId="489DDD0B" w:rsidR="008660F7" w:rsidRPr="00382548" w:rsidRDefault="005B55AE" w:rsidP="00382548">
      <w:pPr>
        <w:spacing w:after="160" w:line="259" w:lineRule="auto"/>
        <w:rPr>
          <w:rFonts w:ascii="Ainslie Cond Book" w:hAnsi="Ainslie Cond Book"/>
          <w:szCs w:val="22"/>
        </w:rPr>
      </w:pPr>
      <w:r>
        <w:rPr>
          <w:rFonts w:ascii="Ainslie Cond Book" w:hAnsi="Ainslie Cond Book"/>
          <w:szCs w:val="22"/>
        </w:rPr>
        <w:t xml:space="preserve">The </w:t>
      </w:r>
      <w:r w:rsidRPr="005B55AE">
        <w:rPr>
          <w:rFonts w:ascii="Ainslie Cond Book" w:hAnsi="Ainslie Cond Book"/>
          <w:szCs w:val="22"/>
        </w:rPr>
        <w:t>legal expert engaged for the development of a report on monitoring the legislative and oversight role of the Parliament of Montenegro, with a focus on the European integration process, will be responsible for:</w:t>
      </w:r>
    </w:p>
    <w:p w14:paraId="4E639EAD" w14:textId="77777777" w:rsidR="00870365" w:rsidRPr="00870365" w:rsidRDefault="00870365" w:rsidP="00870365">
      <w:pPr>
        <w:pStyle w:val="ListNumber2"/>
        <w:rPr>
          <w:rFonts w:ascii="Ainslie Cond Book" w:hAnsi="Ainslie Cond Book"/>
          <w:sz w:val="22"/>
          <w:szCs w:val="22"/>
          <w:lang w:eastAsia="en-GB"/>
        </w:rPr>
      </w:pPr>
      <w:r w:rsidRPr="00870365">
        <w:rPr>
          <w:rFonts w:ascii="Ainslie Cond Book" w:hAnsi="Ainslie Cond Book"/>
          <w:sz w:val="22"/>
          <w:szCs w:val="22"/>
          <w:lang w:eastAsia="en-GB"/>
        </w:rPr>
        <w:t>Review the documentation collected within the framework of the parliamentary monitoring process;</w:t>
      </w:r>
    </w:p>
    <w:p w14:paraId="5ECB31B5" w14:textId="3675EA36" w:rsidR="00870365" w:rsidRPr="00870365" w:rsidRDefault="00870365" w:rsidP="00870365">
      <w:pPr>
        <w:pStyle w:val="ListNumber2"/>
        <w:rPr>
          <w:rFonts w:ascii="Ainslie Cond Book" w:hAnsi="Ainslie Cond Book"/>
          <w:sz w:val="22"/>
          <w:szCs w:val="22"/>
          <w:lang w:eastAsia="en-GB"/>
        </w:rPr>
      </w:pPr>
      <w:r w:rsidRPr="00870365">
        <w:rPr>
          <w:rFonts w:ascii="Ainslie Cond Book" w:hAnsi="Ainslie Cond Book"/>
          <w:sz w:val="22"/>
          <w:szCs w:val="22"/>
          <w:lang w:eastAsia="en-GB"/>
        </w:rPr>
        <w:t>Analyse the data and findings resulting from the monitoring activities;</w:t>
      </w:r>
    </w:p>
    <w:p w14:paraId="343EC4F2" w14:textId="77777777" w:rsidR="00870365" w:rsidRPr="00870365" w:rsidRDefault="00870365" w:rsidP="00870365">
      <w:pPr>
        <w:pStyle w:val="ListNumber2"/>
        <w:rPr>
          <w:rFonts w:ascii="Ainslie Cond Book" w:hAnsi="Ainslie Cond Book"/>
          <w:sz w:val="22"/>
          <w:szCs w:val="22"/>
          <w:lang w:eastAsia="en-GB"/>
        </w:rPr>
      </w:pPr>
      <w:r w:rsidRPr="00870365">
        <w:rPr>
          <w:rFonts w:ascii="Ainslie Cond Book" w:hAnsi="Ainslie Cond Book"/>
          <w:sz w:val="22"/>
          <w:szCs w:val="22"/>
          <w:lang w:eastAsia="en-GB"/>
        </w:rPr>
        <w:t>Draft the monitoring report based on the reviewed documentation and analysis;</w:t>
      </w:r>
    </w:p>
    <w:p w14:paraId="671649BC" w14:textId="77777777" w:rsidR="00870365" w:rsidRPr="00870365" w:rsidRDefault="00870365" w:rsidP="00870365">
      <w:pPr>
        <w:pStyle w:val="ListNumber2"/>
        <w:rPr>
          <w:rFonts w:ascii="Ainslie Cond Book" w:hAnsi="Ainslie Cond Book"/>
          <w:sz w:val="22"/>
          <w:szCs w:val="22"/>
          <w:lang w:eastAsia="en-GB"/>
        </w:rPr>
      </w:pPr>
      <w:r w:rsidRPr="00870365">
        <w:rPr>
          <w:rFonts w:ascii="Ainslie Cond Book" w:hAnsi="Ainslie Cond Book"/>
          <w:sz w:val="22"/>
          <w:szCs w:val="22"/>
          <w:lang w:eastAsia="en-GB"/>
        </w:rPr>
        <w:t>Formulate clear and evidence-based recommendations stemming from the monitoring results;</w:t>
      </w:r>
    </w:p>
    <w:p w14:paraId="5D17989F" w14:textId="77777777" w:rsidR="00870365" w:rsidRPr="00870365" w:rsidRDefault="00870365" w:rsidP="00870365">
      <w:pPr>
        <w:pStyle w:val="ListNumber2"/>
        <w:rPr>
          <w:rFonts w:ascii="Ainslie Cond Book" w:hAnsi="Ainslie Cond Book"/>
          <w:sz w:val="22"/>
          <w:szCs w:val="22"/>
          <w:lang w:eastAsia="en-GB"/>
        </w:rPr>
      </w:pPr>
      <w:r w:rsidRPr="00870365">
        <w:rPr>
          <w:rFonts w:ascii="Ainslie Cond Book" w:hAnsi="Ainslie Cond Book"/>
          <w:sz w:val="22"/>
          <w:szCs w:val="22"/>
          <w:lang w:eastAsia="en-GB"/>
        </w:rPr>
        <w:t>Ensure the report is aligned with the objectives related to the European integration process and reflects key developments and challenges;</w:t>
      </w:r>
    </w:p>
    <w:p w14:paraId="6D46F81B" w14:textId="77777777" w:rsidR="00870365" w:rsidRPr="00870365" w:rsidRDefault="00870365" w:rsidP="00870365">
      <w:pPr>
        <w:pStyle w:val="ListNumber2"/>
        <w:rPr>
          <w:rFonts w:ascii="Ainslie Cond Book" w:hAnsi="Ainslie Cond Book"/>
          <w:b/>
          <w:sz w:val="22"/>
          <w:szCs w:val="22"/>
        </w:rPr>
      </w:pPr>
      <w:r w:rsidRPr="00870365">
        <w:rPr>
          <w:rFonts w:ascii="Ainslie Cond Book" w:hAnsi="Ainslie Cond Book"/>
          <w:sz w:val="22"/>
          <w:szCs w:val="22"/>
          <w:lang w:eastAsia="en-GB"/>
        </w:rPr>
        <w:t>Collaborate with the project team to integrate feedback and finalize the report.</w:t>
      </w:r>
    </w:p>
    <w:p w14:paraId="57B8B992" w14:textId="77777777" w:rsidR="00870365" w:rsidRPr="00382548" w:rsidRDefault="00870365" w:rsidP="00870365">
      <w:pPr>
        <w:pStyle w:val="ListNumber2"/>
        <w:numPr>
          <w:ilvl w:val="0"/>
          <w:numId w:val="0"/>
        </w:numPr>
        <w:ind w:left="1202"/>
        <w:rPr>
          <w:rFonts w:ascii="Ainslie Cond Book" w:hAnsi="Ainslie Cond Book"/>
          <w:sz w:val="22"/>
          <w:szCs w:val="22"/>
        </w:rPr>
      </w:pPr>
    </w:p>
    <w:p w14:paraId="613058F6" w14:textId="77777777" w:rsidR="00F55388" w:rsidRPr="00382548" w:rsidRDefault="001D46E4" w:rsidP="00870365">
      <w:pPr>
        <w:pStyle w:val="ListNumber2"/>
        <w:keepNext/>
        <w:numPr>
          <w:ilvl w:val="0"/>
          <w:numId w:val="0"/>
        </w:numPr>
        <w:spacing w:before="240"/>
        <w:rPr>
          <w:rFonts w:ascii="Ainslie Cond Book" w:hAnsi="Ainslie Cond Book"/>
          <w:b/>
          <w:sz w:val="22"/>
          <w:szCs w:val="22"/>
        </w:rPr>
      </w:pPr>
      <w:r w:rsidRPr="00382548">
        <w:rPr>
          <w:rFonts w:ascii="Ainslie Cond Book" w:hAnsi="Ainslie Cond Book"/>
          <w:b/>
          <w:sz w:val="22"/>
          <w:szCs w:val="22"/>
        </w:rPr>
        <w:t>Methodology</w:t>
      </w:r>
    </w:p>
    <w:p w14:paraId="2E50A6E7" w14:textId="4AF702E6" w:rsidR="00870365" w:rsidRPr="00870365" w:rsidRDefault="00870365" w:rsidP="00870365">
      <w:pPr>
        <w:spacing w:after="160" w:line="259" w:lineRule="auto"/>
        <w:rPr>
          <w:rFonts w:ascii="Ainslie Cond Book" w:hAnsi="Ainslie Cond Book"/>
          <w:szCs w:val="22"/>
        </w:rPr>
      </w:pPr>
      <w:r w:rsidRPr="00870365">
        <w:rPr>
          <w:rFonts w:ascii="Ainslie Cond Book" w:hAnsi="Ainslie Cond Book"/>
          <w:szCs w:val="22"/>
        </w:rPr>
        <w:t xml:space="preserve">The </w:t>
      </w:r>
      <w:r>
        <w:rPr>
          <w:rFonts w:ascii="Ainslie Cond Book" w:hAnsi="Ainslie Cond Book"/>
          <w:szCs w:val="22"/>
        </w:rPr>
        <w:t>e</w:t>
      </w:r>
      <w:r w:rsidRPr="00870365">
        <w:rPr>
          <w:rFonts w:ascii="Ainslie Cond Book" w:hAnsi="Ainslie Cond Book"/>
          <w:szCs w:val="22"/>
        </w:rPr>
        <w:t xml:space="preserve">xpert for developing the </w:t>
      </w:r>
      <w:r>
        <w:rPr>
          <w:rFonts w:ascii="Ainslie Cond Book" w:hAnsi="Ainslie Cond Book"/>
          <w:szCs w:val="22"/>
        </w:rPr>
        <w:t>m</w:t>
      </w:r>
      <w:r w:rsidRPr="00870365">
        <w:rPr>
          <w:rFonts w:ascii="Ainslie Cond Book" w:hAnsi="Ainslie Cond Book"/>
          <w:szCs w:val="22"/>
        </w:rPr>
        <w:t xml:space="preserve">onitoring </w:t>
      </w:r>
      <w:r>
        <w:rPr>
          <w:rFonts w:ascii="Ainslie Cond Book" w:hAnsi="Ainslie Cond Book"/>
          <w:szCs w:val="22"/>
        </w:rPr>
        <w:t>r</w:t>
      </w:r>
      <w:r w:rsidRPr="00870365">
        <w:rPr>
          <w:rFonts w:ascii="Ainslie Cond Book" w:hAnsi="Ainslie Cond Book"/>
          <w:szCs w:val="22"/>
        </w:rPr>
        <w:t>eport worked in close collaboration with the project team and relevant stakeholders to ensure strategic and effective communication. Activities were conducted in line with the project’s needs and the instructions of the Project Manager.</w:t>
      </w:r>
    </w:p>
    <w:p w14:paraId="671FC2D5" w14:textId="77777777" w:rsidR="00870365" w:rsidRPr="00870365" w:rsidRDefault="00870365" w:rsidP="00870365">
      <w:pPr>
        <w:spacing w:after="160" w:line="259" w:lineRule="auto"/>
        <w:rPr>
          <w:rFonts w:ascii="Ainslie Cond Book" w:hAnsi="Ainslie Cond Book"/>
          <w:szCs w:val="22"/>
        </w:rPr>
      </w:pPr>
      <w:r w:rsidRPr="00870365">
        <w:rPr>
          <w:rFonts w:ascii="Ainslie Cond Book" w:hAnsi="Ainslie Cond Book"/>
          <w:szCs w:val="22"/>
        </w:rPr>
        <w:t>The deliverables included:</w:t>
      </w:r>
    </w:p>
    <w:p w14:paraId="488265B2" w14:textId="77777777" w:rsidR="00870365" w:rsidRPr="00870365" w:rsidRDefault="00870365" w:rsidP="00870365">
      <w:pPr>
        <w:spacing w:after="160" w:line="259" w:lineRule="auto"/>
        <w:ind w:left="720" w:hanging="720"/>
        <w:rPr>
          <w:rFonts w:ascii="Ainslie Cond Book" w:hAnsi="Ainslie Cond Book"/>
          <w:szCs w:val="22"/>
        </w:rPr>
      </w:pPr>
      <w:r w:rsidRPr="00870365">
        <w:rPr>
          <w:rFonts w:ascii="Ainslie Cond Book" w:hAnsi="Ainslie Cond Book"/>
          <w:szCs w:val="22"/>
        </w:rPr>
        <w:lastRenderedPageBreak/>
        <w:t>-</w:t>
      </w:r>
      <w:r w:rsidRPr="00870365">
        <w:rPr>
          <w:rFonts w:ascii="Ainslie Cond Book" w:hAnsi="Ainslie Cond Book"/>
          <w:szCs w:val="22"/>
        </w:rPr>
        <w:tab/>
        <w:t>A comprehensive monitoring report on the work of the Parliament of Montenegro, with a particular focus on the European integration process.</w:t>
      </w:r>
    </w:p>
    <w:p w14:paraId="4D8426A5" w14:textId="77777777" w:rsidR="00870365" w:rsidRPr="00870365" w:rsidRDefault="00870365" w:rsidP="00870365">
      <w:pPr>
        <w:spacing w:after="160" w:line="259" w:lineRule="auto"/>
        <w:rPr>
          <w:rFonts w:ascii="Ainslie Cond Book" w:hAnsi="Ainslie Cond Book"/>
          <w:szCs w:val="22"/>
        </w:rPr>
      </w:pPr>
      <w:r w:rsidRPr="00870365">
        <w:rPr>
          <w:rFonts w:ascii="Ainslie Cond Book" w:hAnsi="Ainslie Cond Book"/>
          <w:szCs w:val="22"/>
        </w:rPr>
        <w:t>-</w:t>
      </w:r>
      <w:r w:rsidRPr="00870365">
        <w:rPr>
          <w:rFonts w:ascii="Ainslie Cond Book" w:hAnsi="Ainslie Cond Book"/>
          <w:szCs w:val="22"/>
        </w:rPr>
        <w:tab/>
        <w:t>A summary of key findings based on the reviewed monitoring documentation;</w:t>
      </w:r>
    </w:p>
    <w:p w14:paraId="34209868" w14:textId="61CB5EA2" w:rsidR="003B7C63" w:rsidRPr="003B7C63" w:rsidRDefault="00870365" w:rsidP="00870365">
      <w:pPr>
        <w:spacing w:after="160" w:line="259" w:lineRule="auto"/>
        <w:ind w:left="720" w:hanging="720"/>
        <w:rPr>
          <w:rFonts w:ascii="Ainslie Cond Book" w:hAnsi="Ainslie Cond Book"/>
          <w:szCs w:val="22"/>
        </w:rPr>
      </w:pPr>
      <w:r w:rsidRPr="00870365">
        <w:rPr>
          <w:rFonts w:ascii="Ainslie Cond Book" w:hAnsi="Ainslie Cond Book"/>
          <w:szCs w:val="22"/>
        </w:rPr>
        <w:t>-</w:t>
      </w:r>
      <w:r w:rsidRPr="00870365">
        <w:rPr>
          <w:rFonts w:ascii="Ainslie Cond Book" w:hAnsi="Ainslie Cond Book"/>
          <w:szCs w:val="22"/>
        </w:rPr>
        <w:tab/>
        <w:t>A set of concrete, actionable recommendations for improving parliamentary performance in the context of European integration.</w:t>
      </w:r>
    </w:p>
    <w:p w14:paraId="35E76315" w14:textId="77777777" w:rsidR="001D46E4" w:rsidRPr="00382548" w:rsidRDefault="001D46E4" w:rsidP="00382548">
      <w:pPr>
        <w:pStyle w:val="Heading1"/>
        <w:rPr>
          <w:rFonts w:ascii="Ainslie Cond Book" w:hAnsi="Ainslie Cond Book"/>
          <w:sz w:val="22"/>
          <w:szCs w:val="22"/>
        </w:rPr>
      </w:pPr>
      <w:bookmarkStart w:id="13" w:name="_Toc149128099"/>
      <w:bookmarkStart w:id="14" w:name="_Toc205374525"/>
      <w:r w:rsidRPr="00382548">
        <w:rPr>
          <w:rFonts w:ascii="Ainslie Cond Book" w:hAnsi="Ainslie Cond Book"/>
          <w:sz w:val="22"/>
          <w:szCs w:val="22"/>
        </w:rPr>
        <w:t>LOGISTICS AND TIMING</w:t>
      </w:r>
      <w:bookmarkEnd w:id="13"/>
      <w:bookmarkEnd w:id="14"/>
    </w:p>
    <w:p w14:paraId="08D0F93E" w14:textId="77777777" w:rsidR="001D46E4" w:rsidRPr="00382548" w:rsidRDefault="001D46E4" w:rsidP="00382548">
      <w:pPr>
        <w:pStyle w:val="Heading2"/>
        <w:jc w:val="both"/>
        <w:rPr>
          <w:rFonts w:ascii="Ainslie Cond Book" w:hAnsi="Ainslie Cond Book"/>
          <w:sz w:val="22"/>
          <w:szCs w:val="22"/>
        </w:rPr>
      </w:pPr>
      <w:bookmarkStart w:id="15" w:name="_Toc149128100"/>
      <w:bookmarkStart w:id="16" w:name="_Toc205374526"/>
      <w:r w:rsidRPr="00382548">
        <w:rPr>
          <w:rFonts w:ascii="Ainslie Cond Book" w:hAnsi="Ainslie Cond Book"/>
          <w:sz w:val="22"/>
          <w:szCs w:val="22"/>
        </w:rPr>
        <w:t>Location</w:t>
      </w:r>
      <w:bookmarkEnd w:id="15"/>
      <w:bookmarkEnd w:id="16"/>
    </w:p>
    <w:p w14:paraId="53F6867B" w14:textId="77777777" w:rsidR="005312C8" w:rsidRPr="00382548" w:rsidRDefault="00DF5F54" w:rsidP="00382548">
      <w:pPr>
        <w:rPr>
          <w:rFonts w:ascii="Ainslie Cond Book" w:hAnsi="Ainslie Cond Book"/>
          <w:szCs w:val="22"/>
        </w:rPr>
      </w:pPr>
      <w:r w:rsidRPr="00382548">
        <w:rPr>
          <w:rFonts w:ascii="Ainslie Cond Book" w:hAnsi="Ainslie Cond Book"/>
          <w:szCs w:val="22"/>
        </w:rPr>
        <w:t>Montenegro</w:t>
      </w:r>
    </w:p>
    <w:p w14:paraId="3391F70C" w14:textId="77777777" w:rsidR="001D46E4" w:rsidRPr="00382548" w:rsidRDefault="001D46E4" w:rsidP="00382548">
      <w:pPr>
        <w:pStyle w:val="Heading2"/>
        <w:jc w:val="both"/>
        <w:rPr>
          <w:rFonts w:ascii="Ainslie Cond Book" w:hAnsi="Ainslie Cond Book"/>
          <w:sz w:val="22"/>
          <w:szCs w:val="22"/>
        </w:rPr>
      </w:pPr>
      <w:bookmarkStart w:id="17" w:name="_Toc149128101"/>
      <w:bookmarkStart w:id="18" w:name="_Toc205374527"/>
      <w:r w:rsidRPr="00382548">
        <w:rPr>
          <w:rFonts w:ascii="Ainslie Cond Book" w:hAnsi="Ainslie Cond Book"/>
          <w:sz w:val="22"/>
          <w:szCs w:val="22"/>
        </w:rPr>
        <w:t>Start date and period of implementation</w:t>
      </w:r>
      <w:bookmarkEnd w:id="17"/>
      <w:bookmarkEnd w:id="18"/>
    </w:p>
    <w:p w14:paraId="01BF6373" w14:textId="5BAD2BD3" w:rsidR="001D46E4" w:rsidRPr="00382548" w:rsidRDefault="008E41DB" w:rsidP="00382548">
      <w:pPr>
        <w:spacing w:after="0"/>
        <w:rPr>
          <w:rFonts w:ascii="Ainslie Cond Book" w:hAnsi="Ainslie Cond Book"/>
          <w:szCs w:val="22"/>
        </w:rPr>
      </w:pPr>
      <w:r w:rsidRPr="00382548">
        <w:rPr>
          <w:rFonts w:ascii="Ainslie Cond Book" w:hAnsi="Ainslie Cond Book"/>
          <w:szCs w:val="22"/>
        </w:rPr>
        <w:t xml:space="preserve">The assignment is expected to last </w:t>
      </w:r>
      <w:r w:rsidR="00870365">
        <w:rPr>
          <w:rFonts w:ascii="Ainslie Cond Book" w:hAnsi="Ainslie Cond Book"/>
          <w:szCs w:val="22"/>
        </w:rPr>
        <w:t xml:space="preserve"> </w:t>
      </w:r>
      <w:r w:rsidRPr="00382548">
        <w:rPr>
          <w:rFonts w:ascii="Ainslie Cond Book" w:hAnsi="Ainslie Cond Book"/>
          <w:szCs w:val="22"/>
        </w:rPr>
        <w:t>from 1</w:t>
      </w:r>
      <w:r w:rsidR="00870365">
        <w:rPr>
          <w:rFonts w:ascii="Ainslie Cond Book" w:hAnsi="Ainslie Cond Book"/>
          <w:szCs w:val="22"/>
        </w:rPr>
        <w:t>1</w:t>
      </w:r>
      <w:r w:rsidR="00382548" w:rsidRPr="00382548">
        <w:rPr>
          <w:rFonts w:ascii="Ainslie Cond Book" w:hAnsi="Ainslie Cond Book"/>
          <w:szCs w:val="22"/>
          <w:vertAlign w:val="superscript"/>
        </w:rPr>
        <w:t>st</w:t>
      </w:r>
      <w:r w:rsidR="00382548" w:rsidRPr="00382548">
        <w:rPr>
          <w:rFonts w:ascii="Ainslie Cond Book" w:hAnsi="Ainslie Cond Book"/>
          <w:szCs w:val="22"/>
        </w:rPr>
        <w:t xml:space="preserve"> </w:t>
      </w:r>
      <w:r w:rsidR="00870365">
        <w:rPr>
          <w:rFonts w:ascii="Ainslie Cond Book" w:hAnsi="Ainslie Cond Book"/>
          <w:szCs w:val="22"/>
        </w:rPr>
        <w:t>July</w:t>
      </w:r>
      <w:r w:rsidRPr="00382548">
        <w:rPr>
          <w:rFonts w:ascii="Ainslie Cond Book" w:hAnsi="Ainslie Cond Book"/>
          <w:szCs w:val="22"/>
        </w:rPr>
        <w:t xml:space="preserve"> 202</w:t>
      </w:r>
      <w:r w:rsidR="00870365">
        <w:rPr>
          <w:rFonts w:ascii="Ainslie Cond Book" w:hAnsi="Ainslie Cond Book"/>
          <w:szCs w:val="22"/>
        </w:rPr>
        <w:t xml:space="preserve">4 </w:t>
      </w:r>
      <w:r w:rsidRPr="00382548">
        <w:rPr>
          <w:rFonts w:ascii="Ainslie Cond Book" w:hAnsi="Ainslie Cond Book"/>
          <w:szCs w:val="22"/>
        </w:rPr>
        <w:t xml:space="preserve"> to 3</w:t>
      </w:r>
      <w:r w:rsidR="00870365">
        <w:rPr>
          <w:rFonts w:ascii="Ainslie Cond Book" w:hAnsi="Ainslie Cond Book"/>
          <w:szCs w:val="22"/>
        </w:rPr>
        <w:t>1</w:t>
      </w:r>
      <w:r w:rsidR="00382548" w:rsidRPr="00382548">
        <w:rPr>
          <w:rFonts w:ascii="Ainslie Cond Book" w:hAnsi="Ainslie Cond Book"/>
          <w:szCs w:val="22"/>
          <w:vertAlign w:val="superscript"/>
        </w:rPr>
        <w:t>th</w:t>
      </w:r>
      <w:r w:rsidR="00382548" w:rsidRPr="00382548">
        <w:rPr>
          <w:rFonts w:ascii="Ainslie Cond Book" w:hAnsi="Ainslie Cond Book"/>
          <w:szCs w:val="22"/>
        </w:rPr>
        <w:t xml:space="preserve"> </w:t>
      </w:r>
      <w:r w:rsidRPr="00382548">
        <w:rPr>
          <w:rFonts w:ascii="Ainslie Cond Book" w:hAnsi="Ainslie Cond Book"/>
          <w:szCs w:val="22"/>
        </w:rPr>
        <w:t xml:space="preserve"> </w:t>
      </w:r>
      <w:r w:rsidR="00870365">
        <w:rPr>
          <w:rFonts w:ascii="Ainslie Cond Book" w:hAnsi="Ainslie Cond Book"/>
          <w:szCs w:val="22"/>
        </w:rPr>
        <w:t>December</w:t>
      </w:r>
      <w:r w:rsidRPr="00382548">
        <w:rPr>
          <w:rFonts w:ascii="Ainslie Cond Book" w:hAnsi="Ainslie Cond Book"/>
          <w:szCs w:val="22"/>
        </w:rPr>
        <w:t xml:space="preserve"> 2024, with a possibility of extension based on project needs and performance. The expert will work on a freelance basis, with a flexible schedule agreed upon with the project team.</w:t>
      </w:r>
    </w:p>
    <w:p w14:paraId="2656EF52" w14:textId="77777777" w:rsidR="001D46E4" w:rsidRPr="00382548" w:rsidRDefault="001D46E4" w:rsidP="00382548">
      <w:pPr>
        <w:spacing w:after="0"/>
        <w:rPr>
          <w:rFonts w:ascii="Ainslie Cond Book" w:hAnsi="Ainslie Cond Book"/>
          <w:szCs w:val="22"/>
        </w:rPr>
      </w:pPr>
    </w:p>
    <w:p w14:paraId="7027EDA3" w14:textId="5FA6E255" w:rsidR="001D46E4" w:rsidRPr="00382548" w:rsidRDefault="008E41DB" w:rsidP="00382548">
      <w:pPr>
        <w:spacing w:after="0"/>
        <w:rPr>
          <w:rFonts w:ascii="Ainslie Cond Book" w:hAnsi="Ainslie Cond Book"/>
          <w:szCs w:val="22"/>
        </w:rPr>
      </w:pPr>
      <w:r w:rsidRPr="00382548">
        <w:rPr>
          <w:rFonts w:ascii="Ainslie Cond Book" w:hAnsi="Ainslie Cond Book"/>
          <w:szCs w:val="22"/>
        </w:rPr>
        <w:t xml:space="preserve">Payments for the deliverables will be made in a single </w:t>
      </w:r>
      <w:r w:rsidR="00382548" w:rsidRPr="00382548">
        <w:rPr>
          <w:rFonts w:ascii="Ainslie Cond Book" w:hAnsi="Ainslie Cond Book"/>
          <w:szCs w:val="22"/>
        </w:rPr>
        <w:t>instalment</w:t>
      </w:r>
      <w:r w:rsidRPr="00382548">
        <w:rPr>
          <w:rFonts w:ascii="Ainslie Cond Book" w:hAnsi="Ainslie Cond Book"/>
          <w:szCs w:val="22"/>
        </w:rPr>
        <w:t xml:space="preserve">, upon completion of the engagement period, and will be subject to a quality review, clearance, and acceptance by the </w:t>
      </w:r>
      <w:r w:rsidR="003B7C63" w:rsidRPr="00382548">
        <w:rPr>
          <w:rFonts w:ascii="Ainslie Cond Book" w:hAnsi="Ainslie Cond Book"/>
          <w:szCs w:val="22"/>
        </w:rPr>
        <w:t>P</w:t>
      </w:r>
      <w:r w:rsidRPr="00382548">
        <w:rPr>
          <w:rFonts w:ascii="Ainslie Cond Book" w:hAnsi="Ainslie Cond Book"/>
          <w:szCs w:val="22"/>
        </w:rPr>
        <w:t xml:space="preserve">roject </w:t>
      </w:r>
      <w:r w:rsidR="003B7C63" w:rsidRPr="00382548">
        <w:rPr>
          <w:rFonts w:ascii="Ainslie Cond Book" w:hAnsi="Ainslie Cond Book"/>
          <w:szCs w:val="22"/>
        </w:rPr>
        <w:t>M</w:t>
      </w:r>
      <w:r w:rsidRPr="00382548">
        <w:rPr>
          <w:rFonts w:ascii="Ainslie Cond Book" w:hAnsi="Ainslie Cond Book"/>
          <w:szCs w:val="22"/>
        </w:rPr>
        <w:t>anager</w:t>
      </w:r>
      <w:r w:rsidR="003B7C63" w:rsidRPr="00382548">
        <w:rPr>
          <w:rFonts w:ascii="Ainslie Cond Book" w:hAnsi="Ainslie Cond Book"/>
          <w:szCs w:val="22"/>
        </w:rPr>
        <w:t xml:space="preserve"> and Director</w:t>
      </w:r>
      <w:r w:rsidRPr="00382548">
        <w:rPr>
          <w:rFonts w:ascii="Ainslie Cond Book" w:hAnsi="Ainslie Cond Book"/>
          <w:szCs w:val="22"/>
        </w:rPr>
        <w:t>.</w:t>
      </w:r>
    </w:p>
    <w:p w14:paraId="46D476AF" w14:textId="77777777" w:rsidR="008E41DB" w:rsidRPr="00382548" w:rsidRDefault="008E41DB" w:rsidP="00382548">
      <w:pPr>
        <w:spacing w:after="0"/>
        <w:rPr>
          <w:rFonts w:ascii="Ainslie Cond Book" w:hAnsi="Ainslie Cond Book"/>
          <w:szCs w:val="22"/>
        </w:rPr>
      </w:pPr>
    </w:p>
    <w:p w14:paraId="5FD9E3C6" w14:textId="77777777" w:rsidR="001D46E4" w:rsidRPr="00382548" w:rsidRDefault="001D46E4" w:rsidP="00382548">
      <w:pPr>
        <w:pStyle w:val="Heading1"/>
        <w:rPr>
          <w:rFonts w:ascii="Ainslie Cond Book" w:hAnsi="Ainslie Cond Book"/>
          <w:sz w:val="22"/>
          <w:szCs w:val="22"/>
        </w:rPr>
      </w:pPr>
      <w:bookmarkStart w:id="19" w:name="_Toc149128102"/>
      <w:bookmarkStart w:id="20" w:name="_Toc205374528"/>
      <w:r w:rsidRPr="00382548">
        <w:rPr>
          <w:rFonts w:ascii="Ainslie Cond Book" w:hAnsi="Ainslie Cond Book"/>
          <w:sz w:val="22"/>
          <w:szCs w:val="22"/>
        </w:rPr>
        <w:t>REQUIREMENTS</w:t>
      </w:r>
      <w:bookmarkEnd w:id="19"/>
      <w:bookmarkEnd w:id="20"/>
    </w:p>
    <w:p w14:paraId="2533DD32" w14:textId="084205F7" w:rsidR="00382548" w:rsidRPr="00382548" w:rsidRDefault="003902A6" w:rsidP="00637839">
      <w:pPr>
        <w:pStyle w:val="Heading2"/>
        <w:spacing w:after="160" w:line="259" w:lineRule="auto"/>
        <w:ind w:left="720"/>
        <w:jc w:val="both"/>
        <w:rPr>
          <w:rFonts w:ascii="Ainslie Cond Book" w:hAnsi="Ainslie Cond Book"/>
          <w:bCs/>
          <w:sz w:val="22"/>
          <w:szCs w:val="22"/>
        </w:rPr>
      </w:pPr>
      <w:bookmarkStart w:id="21" w:name="_Toc149128103"/>
      <w:bookmarkStart w:id="22" w:name="_Toc205374529"/>
      <w:r>
        <w:rPr>
          <w:rFonts w:ascii="Ainslie Cond Book" w:hAnsi="Ainslie Cond Book"/>
          <w:sz w:val="22"/>
          <w:szCs w:val="22"/>
        </w:rPr>
        <w:t>Legal Expert</w:t>
      </w:r>
      <w:r w:rsidR="001D46E4" w:rsidRPr="00382548">
        <w:rPr>
          <w:rFonts w:ascii="Ainslie Cond Book" w:hAnsi="Ainslie Cond Book"/>
          <w:sz w:val="22"/>
          <w:szCs w:val="22"/>
        </w:rPr>
        <w:t xml:space="preserve"> </w:t>
      </w:r>
      <w:r w:rsidR="009C1F13" w:rsidRPr="00382548">
        <w:rPr>
          <w:rFonts w:ascii="Ainslie Cond Book" w:hAnsi="Ainslie Cond Book"/>
          <w:sz w:val="22"/>
          <w:szCs w:val="22"/>
        </w:rPr>
        <w:t xml:space="preserve">must </w:t>
      </w:r>
      <w:r w:rsidR="009E3ACC" w:rsidRPr="00382548">
        <w:rPr>
          <w:rFonts w:ascii="Ainslie Cond Book" w:hAnsi="Ainslie Cond Book"/>
          <w:sz w:val="22"/>
          <w:szCs w:val="22"/>
        </w:rPr>
        <w:t>fulfil the</w:t>
      </w:r>
      <w:r w:rsidR="009C1F13" w:rsidRPr="00382548">
        <w:rPr>
          <w:rFonts w:ascii="Ainslie Cond Book" w:hAnsi="Ainslie Cond Book"/>
          <w:sz w:val="22"/>
          <w:szCs w:val="22"/>
        </w:rPr>
        <w:t xml:space="preserve"> </w:t>
      </w:r>
      <w:r w:rsidR="001D46E4" w:rsidRPr="00382548">
        <w:rPr>
          <w:rFonts w:ascii="Ainslie Cond Book" w:hAnsi="Ainslie Cond Book"/>
          <w:sz w:val="22"/>
          <w:szCs w:val="22"/>
        </w:rPr>
        <w:t>following requirements:</w:t>
      </w:r>
      <w:bookmarkEnd w:id="21"/>
      <w:bookmarkEnd w:id="22"/>
      <w:r w:rsidR="005318BB" w:rsidRPr="00382548">
        <w:rPr>
          <w:rFonts w:ascii="Ainslie Cond Book" w:hAnsi="Ainslie Cond Book"/>
        </w:rPr>
        <w:t xml:space="preserve"> </w:t>
      </w:r>
    </w:p>
    <w:p w14:paraId="3160982A" w14:textId="3D02884E" w:rsidR="00C33554" w:rsidRPr="00C33554" w:rsidRDefault="00C33554" w:rsidP="00382548">
      <w:pPr>
        <w:pStyle w:val="Heading2"/>
        <w:numPr>
          <w:ilvl w:val="0"/>
          <w:numId w:val="0"/>
        </w:numPr>
        <w:spacing w:after="160" w:line="259" w:lineRule="auto"/>
        <w:ind w:left="720"/>
        <w:jc w:val="both"/>
        <w:rPr>
          <w:rFonts w:ascii="Ainslie Cond Book" w:hAnsi="Ainslie Cond Book"/>
          <w:bCs/>
          <w:sz w:val="22"/>
          <w:szCs w:val="22"/>
        </w:rPr>
      </w:pPr>
      <w:bookmarkStart w:id="23" w:name="_Toc205374530"/>
      <w:r w:rsidRPr="00C33554">
        <w:rPr>
          <w:rFonts w:ascii="Ainslie Cond Book" w:hAnsi="Ainslie Cond Book"/>
          <w:bCs/>
          <w:sz w:val="22"/>
          <w:szCs w:val="22"/>
        </w:rPr>
        <w:t>Educational Qualifications:</w:t>
      </w:r>
      <w:bookmarkEnd w:id="23"/>
    </w:p>
    <w:p w14:paraId="1CD41750" w14:textId="5C6E4B2F" w:rsidR="00382548" w:rsidRPr="003902A6" w:rsidRDefault="00C33554" w:rsidP="00A8371F">
      <w:pPr>
        <w:numPr>
          <w:ilvl w:val="0"/>
          <w:numId w:val="35"/>
        </w:numPr>
        <w:tabs>
          <w:tab w:val="clear" w:pos="720"/>
          <w:tab w:val="num" w:pos="1440"/>
        </w:tabs>
        <w:spacing w:after="160" w:line="259" w:lineRule="auto"/>
        <w:ind w:left="1440"/>
        <w:rPr>
          <w:rFonts w:ascii="Ainslie Cond Book" w:hAnsi="Ainslie Cond Book"/>
          <w:szCs w:val="22"/>
        </w:rPr>
      </w:pPr>
      <w:r w:rsidRPr="003902A6">
        <w:rPr>
          <w:rFonts w:ascii="Ainslie Cond Book" w:hAnsi="Ainslie Cond Book"/>
          <w:szCs w:val="22"/>
        </w:rPr>
        <w:t xml:space="preserve">A university degree </w:t>
      </w:r>
      <w:r w:rsidR="003902A6" w:rsidRPr="003902A6">
        <w:rPr>
          <w:rFonts w:ascii="Ainslie Cond Book" w:hAnsi="Ainslie Cond Book"/>
          <w:szCs w:val="22"/>
        </w:rPr>
        <w:t>in Law, with additional training in areas related to EU integration and public policy.</w:t>
      </w:r>
    </w:p>
    <w:p w14:paraId="4319F635" w14:textId="77777777" w:rsidR="00C33554" w:rsidRPr="00C33554" w:rsidRDefault="00C33554" w:rsidP="00382548">
      <w:pPr>
        <w:spacing w:after="160" w:line="259" w:lineRule="auto"/>
        <w:ind w:firstLine="720"/>
        <w:rPr>
          <w:rFonts w:ascii="Ainslie Cond Book" w:hAnsi="Ainslie Cond Book"/>
          <w:b/>
          <w:bCs/>
          <w:szCs w:val="22"/>
        </w:rPr>
      </w:pPr>
      <w:r w:rsidRPr="00C33554">
        <w:rPr>
          <w:rFonts w:ascii="Ainslie Cond Book" w:hAnsi="Ainslie Cond Book"/>
          <w:b/>
          <w:bCs/>
          <w:szCs w:val="22"/>
        </w:rPr>
        <w:t>Professional Experience:</w:t>
      </w:r>
    </w:p>
    <w:p w14:paraId="0C8BCB59" w14:textId="1C3B5D26" w:rsidR="003902A6" w:rsidRPr="003902A6" w:rsidRDefault="003902A6" w:rsidP="003902A6">
      <w:pPr>
        <w:pStyle w:val="NoSpacing"/>
        <w:numPr>
          <w:ilvl w:val="0"/>
          <w:numId w:val="49"/>
        </w:numPr>
        <w:ind w:left="1418"/>
        <w:rPr>
          <w:rFonts w:ascii="Ainslie Cond Book" w:hAnsi="Ainslie Cond Book"/>
        </w:rPr>
      </w:pPr>
      <w:r w:rsidRPr="003902A6">
        <w:rPr>
          <w:rFonts w:ascii="Ainslie Cond Book" w:hAnsi="Ainslie Cond Book"/>
        </w:rPr>
        <w:t>Over 5 years of experience in legal and policy analysis in Montenegro, especially in the areas of rule of law, public administration, and EU integration.</w:t>
      </w:r>
    </w:p>
    <w:p w14:paraId="6A04D35F" w14:textId="77777777" w:rsidR="003902A6" w:rsidRPr="003902A6" w:rsidRDefault="003902A6" w:rsidP="003902A6">
      <w:pPr>
        <w:pStyle w:val="NoSpacing"/>
        <w:ind w:left="1418"/>
        <w:rPr>
          <w:rFonts w:ascii="Ainslie Cond Book" w:hAnsi="Ainslie Cond Book"/>
        </w:rPr>
      </w:pPr>
    </w:p>
    <w:p w14:paraId="562DCCA3" w14:textId="77777777" w:rsidR="003902A6" w:rsidRPr="003902A6" w:rsidRDefault="003902A6" w:rsidP="003902A6">
      <w:pPr>
        <w:pStyle w:val="NoSpacing"/>
        <w:numPr>
          <w:ilvl w:val="0"/>
          <w:numId w:val="49"/>
        </w:numPr>
        <w:ind w:left="1418"/>
        <w:rPr>
          <w:rFonts w:ascii="Ainslie Cond Book" w:hAnsi="Ainslie Cond Book"/>
        </w:rPr>
      </w:pPr>
      <w:r w:rsidRPr="003902A6">
        <w:rPr>
          <w:rFonts w:ascii="Ainslie Cond Book" w:hAnsi="Ainslie Cond Book"/>
        </w:rPr>
        <w:t>Participated in government and institutional working groups for the drafting of laws and strategic documents.</w:t>
      </w:r>
    </w:p>
    <w:p w14:paraId="36105CFC" w14:textId="77777777" w:rsidR="003902A6" w:rsidRPr="003902A6" w:rsidRDefault="003902A6" w:rsidP="003902A6">
      <w:pPr>
        <w:pStyle w:val="NoSpacing"/>
        <w:ind w:left="1418"/>
        <w:rPr>
          <w:rFonts w:ascii="Ainslie Cond Book" w:hAnsi="Ainslie Cond Book"/>
        </w:rPr>
      </w:pPr>
    </w:p>
    <w:p w14:paraId="2CCC0C3C" w14:textId="77777777" w:rsidR="003902A6" w:rsidRPr="003902A6" w:rsidRDefault="003902A6" w:rsidP="003902A6">
      <w:pPr>
        <w:pStyle w:val="NoSpacing"/>
        <w:numPr>
          <w:ilvl w:val="0"/>
          <w:numId w:val="49"/>
        </w:numPr>
        <w:ind w:left="1418"/>
        <w:rPr>
          <w:rFonts w:ascii="Ainslie Cond Book" w:hAnsi="Ainslie Cond Book"/>
        </w:rPr>
      </w:pPr>
      <w:r w:rsidRPr="003902A6">
        <w:rPr>
          <w:rFonts w:ascii="Ainslie Cond Book" w:hAnsi="Ainslie Cond Book"/>
        </w:rPr>
        <w:t>Experience in monitoring the work of the Parliament, with a focus on its legislative and oversight roles.</w:t>
      </w:r>
    </w:p>
    <w:p w14:paraId="2AFE27B9" w14:textId="77777777" w:rsidR="003902A6" w:rsidRPr="003902A6" w:rsidRDefault="003902A6" w:rsidP="003902A6">
      <w:pPr>
        <w:pStyle w:val="NoSpacing"/>
        <w:ind w:left="1418"/>
        <w:rPr>
          <w:rFonts w:ascii="Ainslie Cond Book" w:hAnsi="Ainslie Cond Book"/>
        </w:rPr>
      </w:pPr>
    </w:p>
    <w:p w14:paraId="1FD8EA87" w14:textId="7346BA72" w:rsidR="00382548" w:rsidRDefault="003902A6" w:rsidP="003902A6">
      <w:pPr>
        <w:pStyle w:val="NoSpacing"/>
        <w:numPr>
          <w:ilvl w:val="0"/>
          <w:numId w:val="49"/>
        </w:numPr>
        <w:ind w:left="1418"/>
        <w:rPr>
          <w:rFonts w:ascii="Ainslie Cond Book" w:hAnsi="Ainslie Cond Book"/>
        </w:rPr>
      </w:pPr>
      <w:r w:rsidRPr="003902A6">
        <w:rPr>
          <w:rFonts w:ascii="Ainslie Cond Book" w:hAnsi="Ainslie Cond Book"/>
        </w:rPr>
        <w:lastRenderedPageBreak/>
        <w:t>Authored legal and policy reports with practical recommendations for institutional improvement.</w:t>
      </w:r>
    </w:p>
    <w:p w14:paraId="0C70F8B0" w14:textId="77777777" w:rsidR="003902A6" w:rsidRPr="00382548" w:rsidRDefault="003902A6" w:rsidP="003902A6">
      <w:pPr>
        <w:pStyle w:val="NoSpacing"/>
        <w:rPr>
          <w:rFonts w:ascii="Ainslie Cond Book" w:hAnsi="Ainslie Cond Book"/>
        </w:rPr>
      </w:pPr>
    </w:p>
    <w:p w14:paraId="6CFBEC5F" w14:textId="77777777" w:rsidR="00C33554" w:rsidRPr="00C33554" w:rsidRDefault="00C33554" w:rsidP="00C33554">
      <w:pPr>
        <w:spacing w:after="160" w:line="259" w:lineRule="auto"/>
        <w:ind w:firstLine="720"/>
        <w:rPr>
          <w:rFonts w:ascii="Ainslie Cond Book" w:hAnsi="Ainslie Cond Book"/>
          <w:b/>
          <w:bCs/>
          <w:szCs w:val="22"/>
        </w:rPr>
      </w:pPr>
      <w:r w:rsidRPr="00C33554">
        <w:rPr>
          <w:rFonts w:ascii="Ainslie Cond Book" w:hAnsi="Ainslie Cond Book"/>
          <w:b/>
          <w:bCs/>
          <w:szCs w:val="22"/>
        </w:rPr>
        <w:t>Key Competencies &amp; Skills:</w:t>
      </w:r>
    </w:p>
    <w:p w14:paraId="51814A33" w14:textId="7A1AFF3B" w:rsidR="003902A6" w:rsidRPr="003902A6" w:rsidRDefault="003902A6" w:rsidP="003902A6">
      <w:pPr>
        <w:numPr>
          <w:ilvl w:val="0"/>
          <w:numId w:val="8"/>
        </w:numPr>
        <w:tabs>
          <w:tab w:val="left" w:pos="1134"/>
        </w:tabs>
        <w:rPr>
          <w:rFonts w:ascii="Ainslie Cond Book" w:hAnsi="Ainslie Cond Book"/>
          <w:szCs w:val="22"/>
        </w:rPr>
      </w:pPr>
      <w:r w:rsidRPr="003902A6">
        <w:rPr>
          <w:rFonts w:ascii="Ainslie Cond Book" w:hAnsi="Ainslie Cond Book"/>
          <w:szCs w:val="22"/>
        </w:rPr>
        <w:t>Excellent knowledge of the legal system, institutional reform, and alignment with the EU acquis.</w:t>
      </w:r>
    </w:p>
    <w:p w14:paraId="2773A4A5" w14:textId="11636B2B" w:rsidR="003902A6" w:rsidRPr="003902A6" w:rsidRDefault="003902A6" w:rsidP="003902A6">
      <w:pPr>
        <w:numPr>
          <w:ilvl w:val="0"/>
          <w:numId w:val="8"/>
        </w:numPr>
        <w:tabs>
          <w:tab w:val="left" w:pos="1134"/>
        </w:tabs>
        <w:rPr>
          <w:rFonts w:ascii="Ainslie Cond Book" w:hAnsi="Ainslie Cond Book"/>
          <w:szCs w:val="22"/>
        </w:rPr>
      </w:pPr>
      <w:r w:rsidRPr="003902A6">
        <w:rPr>
          <w:rFonts w:ascii="Ainslie Cond Book" w:hAnsi="Ainslie Cond Book"/>
          <w:szCs w:val="22"/>
        </w:rPr>
        <w:t>Strong writing and reporting skills in Montenegrin and English.</w:t>
      </w:r>
    </w:p>
    <w:p w14:paraId="1FBB97E3" w14:textId="78BE6E45" w:rsidR="001D46E4" w:rsidRPr="003902A6" w:rsidRDefault="003902A6" w:rsidP="003902A6">
      <w:pPr>
        <w:numPr>
          <w:ilvl w:val="0"/>
          <w:numId w:val="8"/>
        </w:numPr>
        <w:tabs>
          <w:tab w:val="left" w:pos="1134"/>
        </w:tabs>
        <w:rPr>
          <w:rFonts w:ascii="Ainslie Cond Book" w:hAnsi="Ainslie Cond Book"/>
          <w:szCs w:val="22"/>
        </w:rPr>
      </w:pPr>
      <w:r w:rsidRPr="003902A6">
        <w:rPr>
          <w:rFonts w:ascii="Ainslie Cond Book" w:hAnsi="Ainslie Cond Book"/>
          <w:szCs w:val="22"/>
        </w:rPr>
        <w:t>Ability to work independently, meet deadlines, and provide clear and structured analysis.</w:t>
      </w:r>
    </w:p>
    <w:p w14:paraId="7ABEADFD" w14:textId="77777777" w:rsidR="001D46E4" w:rsidRPr="00382548" w:rsidRDefault="001D46E4" w:rsidP="001D46E4">
      <w:pPr>
        <w:numPr>
          <w:ilvl w:val="0"/>
          <w:numId w:val="8"/>
        </w:numPr>
        <w:tabs>
          <w:tab w:val="left" w:pos="1134"/>
        </w:tabs>
        <w:rPr>
          <w:rFonts w:ascii="Ainslie Cond Book" w:hAnsi="Ainslie Cond Book"/>
          <w:szCs w:val="22"/>
        </w:rPr>
      </w:pPr>
      <w:r w:rsidRPr="00382548">
        <w:rPr>
          <w:rFonts w:ascii="Ainslie Cond Book" w:hAnsi="Ainslie Cond Book"/>
          <w:szCs w:val="22"/>
        </w:rPr>
        <w:t>Fluency in English</w:t>
      </w:r>
      <w:r w:rsidR="0066707A" w:rsidRPr="00382548">
        <w:rPr>
          <w:rFonts w:ascii="Ainslie Cond Book" w:hAnsi="Ainslie Cond Book"/>
          <w:szCs w:val="22"/>
        </w:rPr>
        <w:t xml:space="preserve"> and Montenegrin language.</w:t>
      </w:r>
    </w:p>
    <w:p w14:paraId="0025AA8A" w14:textId="77777777" w:rsidR="001D46E4" w:rsidRPr="00382548" w:rsidRDefault="001D46E4" w:rsidP="001D46E4">
      <w:pPr>
        <w:pStyle w:val="Heading2"/>
        <w:rPr>
          <w:rFonts w:ascii="Ainslie Cond Book" w:hAnsi="Ainslie Cond Book"/>
          <w:sz w:val="22"/>
          <w:szCs w:val="22"/>
        </w:rPr>
      </w:pPr>
      <w:bookmarkStart w:id="24" w:name="_Toc149128104"/>
      <w:bookmarkStart w:id="25" w:name="_Toc205374531"/>
      <w:r w:rsidRPr="00382548">
        <w:rPr>
          <w:rFonts w:ascii="Ainslie Cond Book" w:hAnsi="Ainslie Cond Book"/>
          <w:sz w:val="22"/>
          <w:szCs w:val="22"/>
        </w:rPr>
        <w:t>Application Procedure:</w:t>
      </w:r>
      <w:bookmarkEnd w:id="24"/>
      <w:bookmarkEnd w:id="25"/>
    </w:p>
    <w:p w14:paraId="2396E396" w14:textId="41948546" w:rsidR="00EA33B8" w:rsidRPr="00EA33B8" w:rsidRDefault="00EA33B8" w:rsidP="00EA33B8">
      <w:pPr>
        <w:keepNext/>
        <w:keepLines/>
        <w:rPr>
          <w:rFonts w:ascii="Ainslie Cond Book" w:hAnsi="Ainslie Cond Book"/>
          <w:szCs w:val="22"/>
        </w:rPr>
      </w:pPr>
      <w:r w:rsidRPr="00EA33B8">
        <w:rPr>
          <w:rFonts w:ascii="Ainslie Cond Book" w:hAnsi="Ainslie Cond Book"/>
          <w:szCs w:val="22"/>
        </w:rPr>
        <w:t xml:space="preserve">The offer must be submitted in 1 (one) original. In the case of submission by e-mail, the </w:t>
      </w:r>
      <w:bookmarkStart w:id="26" w:name="_Hlk193653269"/>
      <w:r w:rsidR="00FF743E">
        <w:rPr>
          <w:rFonts w:ascii="Ainslie Cond Book" w:hAnsi="Ainslie Cond Book"/>
          <w:szCs w:val="22"/>
        </w:rPr>
        <w:t>t</w:t>
      </w:r>
      <w:r w:rsidR="00FF743E" w:rsidRPr="00FF743E">
        <w:rPr>
          <w:rFonts w:ascii="Ainslie Cond Book" w:hAnsi="Ainslie Cond Book"/>
          <w:szCs w:val="22"/>
        </w:rPr>
        <w:t>enderer</w:t>
      </w:r>
      <w:r w:rsidRPr="00EA33B8">
        <w:rPr>
          <w:rFonts w:ascii="Ainslie Cond Book" w:hAnsi="Ainslie Cond Book"/>
          <w:szCs w:val="22"/>
        </w:rPr>
        <w:t xml:space="preserve"> </w:t>
      </w:r>
      <w:bookmarkEnd w:id="26"/>
      <w:r w:rsidRPr="00EA33B8">
        <w:rPr>
          <w:rFonts w:ascii="Ainslie Cond Book" w:hAnsi="Ainslie Cond Book"/>
          <w:szCs w:val="22"/>
        </w:rPr>
        <w:t xml:space="preserve">will submit a scanned, signed original </w:t>
      </w:r>
      <w:r w:rsidR="00FF743E">
        <w:rPr>
          <w:rFonts w:ascii="Ainslie Cond Book" w:hAnsi="Ainslie Cond Book"/>
          <w:szCs w:val="22"/>
        </w:rPr>
        <w:t>t</w:t>
      </w:r>
      <w:r w:rsidR="00FF743E" w:rsidRPr="00FF743E">
        <w:rPr>
          <w:rFonts w:ascii="Ainslie Cond Book" w:hAnsi="Ainslie Cond Book"/>
          <w:szCs w:val="22"/>
        </w:rPr>
        <w:t>ender</w:t>
      </w:r>
      <w:r w:rsidRPr="00EA33B8">
        <w:rPr>
          <w:rFonts w:ascii="Ainslie Cond Book" w:hAnsi="Ainslie Cond Book"/>
          <w:szCs w:val="22"/>
        </w:rPr>
        <w:t>. The publisher of this call can reject all offers that do not use the prescribed form</w:t>
      </w:r>
      <w:r>
        <w:rPr>
          <w:rFonts w:ascii="Ainslie Cond Book" w:hAnsi="Ainslie Cond Book"/>
          <w:szCs w:val="22"/>
        </w:rPr>
        <w:t>.</w:t>
      </w:r>
    </w:p>
    <w:p w14:paraId="5F2DADB6" w14:textId="77777777" w:rsidR="003902A6" w:rsidRDefault="003902A6" w:rsidP="00EA33B8">
      <w:pPr>
        <w:pStyle w:val="NoSpacing"/>
        <w:rPr>
          <w:rFonts w:ascii="Ainslie Cond Book" w:hAnsi="Ainslie Cond Book"/>
          <w:szCs w:val="22"/>
          <w:lang w:val="en-US"/>
        </w:rPr>
      </w:pPr>
    </w:p>
    <w:p w14:paraId="74423D2E" w14:textId="77777777" w:rsidR="003902A6" w:rsidRDefault="003902A6" w:rsidP="00EA33B8">
      <w:pPr>
        <w:pStyle w:val="NoSpacing"/>
        <w:rPr>
          <w:rFonts w:ascii="Ainslie Cond Book" w:hAnsi="Ainslie Cond Book"/>
          <w:szCs w:val="22"/>
          <w:lang w:val="en-US"/>
        </w:rPr>
      </w:pPr>
    </w:p>
    <w:p w14:paraId="58D00608" w14:textId="766DFAFA" w:rsidR="00EA33B8" w:rsidRDefault="00EA33B8" w:rsidP="00EA33B8">
      <w:pPr>
        <w:pStyle w:val="NoSpacing"/>
        <w:rPr>
          <w:rFonts w:ascii="Ainslie Cond Book" w:hAnsi="Ainslie Cond Book"/>
          <w:szCs w:val="22"/>
          <w:lang w:val="en-US"/>
        </w:rPr>
      </w:pPr>
      <w:r w:rsidRPr="00EA33B8">
        <w:rPr>
          <w:rFonts w:ascii="Ainslie Cond Book" w:hAnsi="Ainslie Cond Book"/>
          <w:szCs w:val="22"/>
          <w:lang w:val="en-US"/>
        </w:rPr>
        <w:t>The offer consists of:</w:t>
      </w:r>
    </w:p>
    <w:p w14:paraId="4C9C8DDF" w14:textId="77777777" w:rsidR="00EA33B8" w:rsidRPr="00EA33B8" w:rsidRDefault="00EA33B8" w:rsidP="00EA33B8">
      <w:pPr>
        <w:pStyle w:val="NoSpacing"/>
        <w:rPr>
          <w:rFonts w:ascii="Ainslie Cond Book" w:hAnsi="Ainslie Cond Book"/>
          <w:szCs w:val="22"/>
          <w:lang w:val="en-US"/>
        </w:rPr>
      </w:pPr>
    </w:p>
    <w:p w14:paraId="3F844BFB" w14:textId="462C3079" w:rsidR="00EA33B8" w:rsidRPr="00EA33B8" w:rsidRDefault="00EA33B8" w:rsidP="00EA33B8">
      <w:pPr>
        <w:pStyle w:val="NoSpacing"/>
        <w:numPr>
          <w:ilvl w:val="0"/>
          <w:numId w:val="46"/>
        </w:numPr>
        <w:rPr>
          <w:rFonts w:ascii="Ainslie Cond Book" w:hAnsi="Ainslie Cond Book"/>
          <w:szCs w:val="22"/>
          <w:lang w:val="en-US"/>
        </w:rPr>
      </w:pPr>
      <w:r w:rsidRPr="00EA33B8">
        <w:rPr>
          <w:rFonts w:ascii="Ainslie Cond Book" w:hAnsi="Ainslie Cond Book"/>
          <w:szCs w:val="22"/>
          <w:lang w:val="en-US"/>
        </w:rPr>
        <w:t>standard form for submission of offers and technical offer, which is available in part B of the tender documentation and</w:t>
      </w:r>
    </w:p>
    <w:p w14:paraId="6B32C8AB" w14:textId="15A5503C" w:rsidR="00EA33B8" w:rsidRDefault="00EA33B8" w:rsidP="00EA33B8">
      <w:pPr>
        <w:pStyle w:val="NoSpacing"/>
        <w:numPr>
          <w:ilvl w:val="0"/>
          <w:numId w:val="46"/>
        </w:numPr>
        <w:rPr>
          <w:rFonts w:ascii="Ainslie Cond Book" w:hAnsi="Ainslie Cond Book"/>
          <w:szCs w:val="22"/>
          <w:lang w:val="en-US"/>
        </w:rPr>
      </w:pPr>
      <w:r w:rsidRPr="00EA33B8">
        <w:rPr>
          <w:rFonts w:ascii="Ainslie Cond Book" w:hAnsi="Ainslie Cond Book"/>
          <w:szCs w:val="22"/>
          <w:lang w:val="en-US"/>
        </w:rPr>
        <w:t>the financial offer, which is available in part C of this tender file. The financial offer must be submitted in a separate envelope.</w:t>
      </w:r>
    </w:p>
    <w:p w14:paraId="33E29342" w14:textId="77777777" w:rsidR="00EA33B8" w:rsidRDefault="00EA33B8" w:rsidP="00EA33B8">
      <w:pPr>
        <w:pStyle w:val="NoSpacing"/>
        <w:rPr>
          <w:rFonts w:ascii="Ainslie Cond Book" w:hAnsi="Ainslie Cond Book"/>
          <w:szCs w:val="22"/>
          <w:lang w:val="en-US"/>
        </w:rPr>
      </w:pPr>
    </w:p>
    <w:p w14:paraId="5006D8F7" w14:textId="1E5B4825" w:rsidR="00EA33B8" w:rsidRPr="00EA33B8" w:rsidRDefault="00EA33B8" w:rsidP="00EA33B8">
      <w:pPr>
        <w:pStyle w:val="NoSpacing"/>
        <w:rPr>
          <w:rFonts w:ascii="Ainslie Cond Book" w:hAnsi="Ainslie Cond Book"/>
          <w:szCs w:val="22"/>
          <w:lang w:val="en-US"/>
        </w:rPr>
      </w:pPr>
      <w:r w:rsidRPr="00EA33B8">
        <w:rPr>
          <w:rFonts w:ascii="Ainslie Cond Book" w:hAnsi="Ainslie Cond Book"/>
          <w:szCs w:val="22"/>
          <w:lang w:val="en-US"/>
        </w:rPr>
        <w:t xml:space="preserve">In addition to the offer, the </w:t>
      </w:r>
      <w:r w:rsidR="00FF743E" w:rsidRPr="00FF743E">
        <w:rPr>
          <w:rFonts w:ascii="Ainslie Cond Book" w:hAnsi="Ainslie Cond Book"/>
          <w:szCs w:val="22"/>
          <w:lang w:val="en-US"/>
        </w:rPr>
        <w:t>tenderer</w:t>
      </w:r>
      <w:r w:rsidRPr="00EA33B8">
        <w:rPr>
          <w:rFonts w:ascii="Ainslie Cond Book" w:hAnsi="Ainslie Cond Book"/>
          <w:szCs w:val="22"/>
          <w:lang w:val="en-US"/>
        </w:rPr>
        <w:t xml:space="preserve"> is obliged to submit the following supporting documentation (in copies or scanned versions in the case of submission by e-mail:</w:t>
      </w:r>
    </w:p>
    <w:p w14:paraId="6A257B3E" w14:textId="77777777" w:rsidR="00EA33B8" w:rsidRPr="00EA33B8" w:rsidRDefault="00EA33B8" w:rsidP="00EA33B8">
      <w:pPr>
        <w:pStyle w:val="NoSpacing"/>
        <w:rPr>
          <w:rFonts w:ascii="Ainslie Cond Book" w:hAnsi="Ainslie Cond Book"/>
          <w:szCs w:val="22"/>
          <w:lang w:val="en-US"/>
        </w:rPr>
      </w:pPr>
    </w:p>
    <w:p w14:paraId="4BB814C6" w14:textId="08595DA4" w:rsidR="00EA33B8" w:rsidRPr="00EA33B8" w:rsidRDefault="00EA33B8" w:rsidP="00EA33B8">
      <w:pPr>
        <w:pStyle w:val="NoSpacing"/>
        <w:numPr>
          <w:ilvl w:val="0"/>
          <w:numId w:val="47"/>
        </w:numPr>
        <w:rPr>
          <w:rFonts w:ascii="Ainslie Cond Book" w:hAnsi="Ainslie Cond Book"/>
          <w:szCs w:val="22"/>
          <w:lang w:val="en-US"/>
        </w:rPr>
      </w:pPr>
      <w:r w:rsidRPr="00EA33B8">
        <w:rPr>
          <w:rFonts w:ascii="Ainslie Cond Book" w:hAnsi="Ainslie Cond Book"/>
          <w:szCs w:val="22"/>
          <w:lang w:val="en-US"/>
        </w:rPr>
        <w:t xml:space="preserve">Portfolio/CV of the </w:t>
      </w:r>
      <w:r w:rsidR="00FF743E" w:rsidRPr="00FF743E">
        <w:rPr>
          <w:rFonts w:ascii="Ainslie Cond Book" w:hAnsi="Ainslie Cond Book"/>
          <w:szCs w:val="22"/>
          <w:lang w:val="en-US"/>
        </w:rPr>
        <w:t>tenderer</w:t>
      </w:r>
      <w:r w:rsidR="00FF743E">
        <w:rPr>
          <w:rFonts w:ascii="Ainslie Cond Book" w:hAnsi="Ainslie Cond Book"/>
          <w:szCs w:val="22"/>
          <w:lang w:val="en-US"/>
        </w:rPr>
        <w:t>.</w:t>
      </w:r>
    </w:p>
    <w:p w14:paraId="1F60DFAB" w14:textId="224B8F1A" w:rsidR="00E94C19" w:rsidRPr="00382548" w:rsidRDefault="00E94C19" w:rsidP="00EA33B8">
      <w:pPr>
        <w:pStyle w:val="NoSpacing"/>
        <w:ind w:left="720"/>
        <w:rPr>
          <w:rFonts w:ascii="Ainslie Cond Book" w:hAnsi="Ainslie Cond Book"/>
          <w:szCs w:val="22"/>
          <w:lang w:val="en-US"/>
        </w:rPr>
      </w:pPr>
      <w:r w:rsidRPr="00382548">
        <w:rPr>
          <w:rFonts w:ascii="Ainslie Cond Book" w:hAnsi="Ainslie Cond Book"/>
          <w:szCs w:val="22"/>
        </w:rPr>
        <w:t>.</w:t>
      </w:r>
    </w:p>
    <w:p w14:paraId="62717671" w14:textId="344B5944" w:rsidR="00E94C19" w:rsidRDefault="00EA33B8" w:rsidP="00382548">
      <w:pPr>
        <w:pStyle w:val="NoSpacing"/>
        <w:rPr>
          <w:rFonts w:ascii="Ainslie Cond Book" w:hAnsi="Ainslie Cond Book"/>
          <w:szCs w:val="22"/>
        </w:rPr>
      </w:pPr>
      <w:r w:rsidRPr="002A7A68">
        <w:rPr>
          <w:rFonts w:ascii="Ainslie Cond Book" w:hAnsi="Ainslie Cond Book"/>
        </w:rPr>
        <w:t>Offers</w:t>
      </w:r>
      <w:r w:rsidRPr="002A7A68">
        <w:rPr>
          <w:rFonts w:ascii="Ainslie Cond Book" w:hAnsi="Ainslie Cond Book"/>
          <w:spacing w:val="-10"/>
        </w:rPr>
        <w:t xml:space="preserve"> </w:t>
      </w:r>
      <w:r w:rsidRPr="002A7A68">
        <w:rPr>
          <w:rFonts w:ascii="Ainslie Cond Book" w:hAnsi="Ainslie Cond Book"/>
        </w:rPr>
        <w:t>will</w:t>
      </w:r>
      <w:r w:rsidRPr="002A7A68">
        <w:rPr>
          <w:rFonts w:ascii="Ainslie Cond Book" w:hAnsi="Ainslie Cond Book"/>
          <w:spacing w:val="-9"/>
        </w:rPr>
        <w:t xml:space="preserve"> </w:t>
      </w:r>
      <w:r w:rsidRPr="002A7A68">
        <w:rPr>
          <w:rFonts w:ascii="Ainslie Cond Book" w:hAnsi="Ainslie Cond Book"/>
        </w:rPr>
        <w:t>be</w:t>
      </w:r>
      <w:r w:rsidRPr="002A7A68">
        <w:rPr>
          <w:rFonts w:ascii="Ainslie Cond Book" w:hAnsi="Ainslie Cond Book"/>
          <w:spacing w:val="-9"/>
        </w:rPr>
        <w:t xml:space="preserve"> </w:t>
      </w:r>
      <w:r w:rsidRPr="002A7A68">
        <w:rPr>
          <w:rFonts w:ascii="Ainslie Cond Book" w:hAnsi="Ainslie Cond Book"/>
        </w:rPr>
        <w:t>submitted</w:t>
      </w:r>
      <w:r w:rsidRPr="002A7A68">
        <w:rPr>
          <w:rFonts w:ascii="Ainslie Cond Book" w:hAnsi="Ainslie Cond Book"/>
          <w:spacing w:val="-9"/>
        </w:rPr>
        <w:t xml:space="preserve"> </w:t>
      </w:r>
      <w:r w:rsidRPr="002A7A68">
        <w:rPr>
          <w:rFonts w:ascii="Ainslie Cond Book" w:hAnsi="Ainslie Cond Book"/>
        </w:rPr>
        <w:t>via</w:t>
      </w:r>
      <w:r w:rsidRPr="002A7A68">
        <w:rPr>
          <w:rFonts w:ascii="Ainslie Cond Book" w:hAnsi="Ainslie Cond Book"/>
          <w:spacing w:val="-9"/>
        </w:rPr>
        <w:t xml:space="preserve"> </w:t>
      </w:r>
      <w:r w:rsidRPr="002A7A68">
        <w:rPr>
          <w:rFonts w:ascii="Ainslie Cond Book" w:hAnsi="Ainslie Cond Book"/>
        </w:rPr>
        <w:t>e-mail</w:t>
      </w:r>
      <w:r w:rsidRPr="00382548">
        <w:rPr>
          <w:rFonts w:ascii="Ainslie Cond Book" w:hAnsi="Ainslie Cond Book"/>
          <w:szCs w:val="22"/>
        </w:rPr>
        <w:t xml:space="preserve"> </w:t>
      </w:r>
      <w:r w:rsidR="00AC3B9B" w:rsidRPr="00AC3B9B">
        <w:rPr>
          <w:rFonts w:ascii="Ainslie Cond Book" w:hAnsi="Ainslie Cond Book"/>
          <w:szCs w:val="22"/>
        </w:rPr>
        <w:t xml:space="preserve">contain the following information </w:t>
      </w:r>
      <w:r w:rsidR="00AC3B9B">
        <w:rPr>
          <w:rFonts w:ascii="Ainslie Cond Book" w:hAnsi="Ainslie Cond Book"/>
          <w:szCs w:val="22"/>
        </w:rPr>
        <w:t>- t</w:t>
      </w:r>
      <w:r w:rsidR="001D46E4" w:rsidRPr="00382548">
        <w:rPr>
          <w:rFonts w:ascii="Ainslie Cond Book" w:hAnsi="Ainslie Cond Book"/>
          <w:szCs w:val="22"/>
        </w:rPr>
        <w:t>he subject of the e</w:t>
      </w:r>
      <w:r>
        <w:rPr>
          <w:rFonts w:ascii="Ainslie Cond Book" w:hAnsi="Ainslie Cond Book"/>
          <w:szCs w:val="22"/>
        </w:rPr>
        <w:t>-</w:t>
      </w:r>
      <w:r w:rsidR="001D46E4" w:rsidRPr="00382548">
        <w:rPr>
          <w:rFonts w:ascii="Ainslie Cond Book" w:hAnsi="Ainslie Cond Book"/>
          <w:szCs w:val="22"/>
        </w:rPr>
        <w:t>mail s</w:t>
      </w:r>
      <w:r w:rsidR="00B029F9" w:rsidRPr="00382548">
        <w:rPr>
          <w:rFonts w:ascii="Ainslie Cond Book" w:hAnsi="Ainslie Cond Book"/>
          <w:szCs w:val="22"/>
        </w:rPr>
        <w:t xml:space="preserve">hould be: </w:t>
      </w:r>
      <w:r w:rsidR="00CF2A82" w:rsidRPr="00382548">
        <w:rPr>
          <w:rFonts w:ascii="Ainslie Cond Book" w:hAnsi="Ainslie Cond Book"/>
          <w:szCs w:val="22"/>
        </w:rPr>
        <w:t>CEDE</w:t>
      </w:r>
      <w:r w:rsidR="00F06D0C" w:rsidRPr="00382548">
        <w:rPr>
          <w:rFonts w:ascii="Ainslie Cond Book" w:hAnsi="Ainslie Cond Book"/>
          <w:szCs w:val="22"/>
        </w:rPr>
        <w:t>M</w:t>
      </w:r>
      <w:r w:rsidR="00B029F9" w:rsidRPr="00382548">
        <w:rPr>
          <w:rFonts w:ascii="Ainslie Cond Book" w:hAnsi="Ainslie Cond Book"/>
          <w:szCs w:val="22"/>
        </w:rPr>
        <w:t>_ToR</w:t>
      </w:r>
      <w:r w:rsidR="00FC57B7">
        <w:rPr>
          <w:rFonts w:ascii="Ainslie Cond Book" w:hAnsi="Ainslie Cond Book"/>
          <w:szCs w:val="22"/>
        </w:rPr>
        <w:t>_</w:t>
      </w:r>
      <w:r w:rsidR="003902A6">
        <w:rPr>
          <w:rFonts w:ascii="Ainslie Cond Book" w:hAnsi="Ainslie Cond Book"/>
          <w:szCs w:val="22"/>
        </w:rPr>
        <w:t>Legal</w:t>
      </w:r>
      <w:r w:rsidR="00CF2A82" w:rsidRPr="00382548">
        <w:rPr>
          <w:rFonts w:ascii="Ainslie Cond Book" w:hAnsi="Ainslie Cond Book"/>
          <w:szCs w:val="22"/>
        </w:rPr>
        <w:t xml:space="preserve"> </w:t>
      </w:r>
      <w:r w:rsidR="00606E73">
        <w:rPr>
          <w:rFonts w:ascii="Ainslie Cond Book" w:hAnsi="Ainslie Cond Book"/>
          <w:szCs w:val="22"/>
        </w:rPr>
        <w:t xml:space="preserve">expert </w:t>
      </w:r>
      <w:r w:rsidR="00CF2A82" w:rsidRPr="00382548">
        <w:rPr>
          <w:rFonts w:ascii="Ainslie Cond Book" w:hAnsi="Ainslie Cond Book"/>
          <w:szCs w:val="22"/>
        </w:rPr>
        <w:t>-</w:t>
      </w:r>
      <w:r w:rsidR="00FF743E">
        <w:rPr>
          <w:rFonts w:ascii="Ainslie Cond Book" w:hAnsi="Ainslie Cond Book"/>
          <w:szCs w:val="22"/>
        </w:rPr>
        <w:t xml:space="preserve"> tenderer</w:t>
      </w:r>
      <w:r w:rsidR="001D46E4" w:rsidRPr="00382548">
        <w:rPr>
          <w:rFonts w:ascii="Ainslie Cond Book" w:hAnsi="Ainslie Cond Book"/>
          <w:szCs w:val="22"/>
        </w:rPr>
        <w:t>'s name</w:t>
      </w:r>
      <w:r w:rsidR="00AC3B9B">
        <w:rPr>
          <w:rFonts w:ascii="Ainslie Cond Book" w:hAnsi="Ainslie Cond Book"/>
          <w:szCs w:val="22"/>
        </w:rPr>
        <w:t xml:space="preserve"> and will be sent to e-mail: info@cedem.me</w:t>
      </w:r>
      <w:r w:rsidR="001D46E4" w:rsidRPr="00382548">
        <w:rPr>
          <w:rFonts w:ascii="Ainslie Cond Book" w:hAnsi="Ainslie Cond Book"/>
          <w:szCs w:val="22"/>
        </w:rPr>
        <w:t>.</w:t>
      </w:r>
    </w:p>
    <w:p w14:paraId="1725A9E5" w14:textId="77777777" w:rsidR="00EA33B8" w:rsidRDefault="00EA33B8" w:rsidP="00EA33B8">
      <w:pPr>
        <w:pStyle w:val="NoSpacing"/>
        <w:rPr>
          <w:rFonts w:ascii="Ainslie Cond Book" w:hAnsi="Ainslie Cond Book"/>
          <w:szCs w:val="22"/>
        </w:rPr>
      </w:pPr>
    </w:p>
    <w:p w14:paraId="56E9B371" w14:textId="6C9698D6" w:rsidR="00AC3B9B" w:rsidRDefault="00AC3B9B" w:rsidP="00EA33B8">
      <w:pPr>
        <w:pStyle w:val="NoSpacing"/>
        <w:rPr>
          <w:rFonts w:ascii="Ainslie Cond Book" w:hAnsi="Ainslie Cond Book"/>
          <w:szCs w:val="22"/>
        </w:rPr>
      </w:pPr>
      <w:r w:rsidRPr="00AC3B9B">
        <w:rPr>
          <w:rFonts w:ascii="Ainslie Cond Book" w:hAnsi="Ainslie Cond Book"/>
          <w:szCs w:val="22"/>
        </w:rPr>
        <w:t>Offers will be submitted by e-mail, in person</w:t>
      </w:r>
      <w:r>
        <w:rPr>
          <w:rFonts w:ascii="Ainslie Cond Book" w:hAnsi="Ainslie Cond Book"/>
          <w:szCs w:val="22"/>
        </w:rPr>
        <w:t xml:space="preserve"> – hand delivery</w:t>
      </w:r>
      <w:r w:rsidRPr="00AC3B9B">
        <w:rPr>
          <w:rFonts w:ascii="Ainslie Cond Book" w:hAnsi="Ainslie Cond Book"/>
          <w:szCs w:val="22"/>
        </w:rPr>
        <w:t>, by post or courier to the following address:</w:t>
      </w:r>
    </w:p>
    <w:p w14:paraId="6E8DB2E4" w14:textId="77777777" w:rsidR="00AC3B9B" w:rsidRDefault="00AC3B9B" w:rsidP="00EA33B8">
      <w:pPr>
        <w:pStyle w:val="NoSpacing"/>
        <w:rPr>
          <w:rFonts w:ascii="Ainslie Cond Book" w:hAnsi="Ainslie Cond Book"/>
          <w:szCs w:val="22"/>
        </w:rPr>
      </w:pPr>
    </w:p>
    <w:p w14:paraId="476D7E9D" w14:textId="6872332A" w:rsidR="00EA33B8" w:rsidRPr="00EA33B8" w:rsidRDefault="00EA33B8" w:rsidP="00EA33B8">
      <w:pPr>
        <w:pStyle w:val="NoSpacing"/>
        <w:rPr>
          <w:rFonts w:ascii="Ainslie Cond Book" w:hAnsi="Ainslie Cond Book"/>
          <w:szCs w:val="22"/>
        </w:rPr>
      </w:pPr>
      <w:bookmarkStart w:id="27" w:name="_Hlk205371079"/>
      <w:r w:rsidRPr="00EA33B8">
        <w:rPr>
          <w:rFonts w:ascii="Ainslie Cond Book" w:hAnsi="Ainslie Cond Book"/>
          <w:szCs w:val="22"/>
        </w:rPr>
        <w:t>Centar za demokratiju i ljudska prava (CEDEM)</w:t>
      </w:r>
    </w:p>
    <w:p w14:paraId="4E9F200E" w14:textId="4BE0667E" w:rsidR="00EA33B8" w:rsidRPr="00EA33B8" w:rsidRDefault="00F72432" w:rsidP="00EA33B8">
      <w:pPr>
        <w:pStyle w:val="NoSpacing"/>
        <w:rPr>
          <w:rFonts w:ascii="Ainslie Cond Book" w:hAnsi="Ainslie Cond Book"/>
          <w:szCs w:val="22"/>
        </w:rPr>
      </w:pPr>
      <w:r>
        <w:rPr>
          <w:rFonts w:ascii="Ainslie Cond Book" w:hAnsi="Ainslie Cond Book"/>
          <w:szCs w:val="22"/>
        </w:rPr>
        <w:t>Bulevar D</w:t>
      </w:r>
      <w:r>
        <w:rPr>
          <w:rFonts w:ascii="Ainslie Cond Book" w:hAnsi="Ainslie Cond Book"/>
          <w:szCs w:val="22"/>
          <w:lang w:val="sr-Latn-ME"/>
        </w:rPr>
        <w:t>žordža Vašingtona 92</w:t>
      </w:r>
    </w:p>
    <w:p w14:paraId="499D9CD1" w14:textId="77777777" w:rsidR="00EA33B8" w:rsidRPr="00EA33B8" w:rsidRDefault="00EA33B8" w:rsidP="00EA33B8">
      <w:pPr>
        <w:pStyle w:val="NoSpacing"/>
        <w:rPr>
          <w:rFonts w:ascii="Ainslie Cond Book" w:hAnsi="Ainslie Cond Book"/>
          <w:szCs w:val="22"/>
        </w:rPr>
      </w:pPr>
      <w:r w:rsidRPr="00EA33B8">
        <w:rPr>
          <w:rFonts w:ascii="Ainslie Cond Book" w:hAnsi="Ainslie Cond Book"/>
          <w:szCs w:val="22"/>
        </w:rPr>
        <w:t>81000 Podgorica, Montenegro</w:t>
      </w:r>
      <w:bookmarkEnd w:id="27"/>
    </w:p>
    <w:p w14:paraId="3E95CEB3" w14:textId="77777777" w:rsidR="00EA33B8" w:rsidRDefault="00EA33B8" w:rsidP="00EA33B8">
      <w:pPr>
        <w:pStyle w:val="NoSpacing"/>
        <w:rPr>
          <w:rFonts w:ascii="Ainslie Cond Book" w:hAnsi="Ainslie Cond Book"/>
          <w:szCs w:val="22"/>
        </w:rPr>
      </w:pPr>
    </w:p>
    <w:p w14:paraId="73924232" w14:textId="65FC18D7" w:rsidR="00AC3B9B" w:rsidRDefault="00AC3B9B" w:rsidP="00AC3B9B">
      <w:pPr>
        <w:pStyle w:val="NoSpacing"/>
        <w:rPr>
          <w:rFonts w:ascii="Ainslie Cond Book" w:hAnsi="Ainslie Cond Book"/>
          <w:szCs w:val="22"/>
        </w:rPr>
      </w:pPr>
      <w:r w:rsidRPr="00AC3B9B">
        <w:rPr>
          <w:rFonts w:ascii="Ainslie Cond Book" w:hAnsi="Ainslie Cond Book"/>
          <w:szCs w:val="22"/>
        </w:rPr>
        <w:t>Offers will be contain</w:t>
      </w:r>
      <w:r>
        <w:rPr>
          <w:rFonts w:ascii="Ainslie Cond Book" w:hAnsi="Ainslie Cond Book"/>
          <w:szCs w:val="22"/>
        </w:rPr>
        <w:t>ed</w:t>
      </w:r>
      <w:r w:rsidRPr="00AC3B9B">
        <w:rPr>
          <w:rFonts w:ascii="Ainslie Cond Book" w:hAnsi="Ainslie Cond Book"/>
          <w:szCs w:val="22"/>
        </w:rPr>
        <w:t xml:space="preserve"> the following information:</w:t>
      </w:r>
    </w:p>
    <w:p w14:paraId="46C537AB" w14:textId="77777777" w:rsidR="00AC3B9B" w:rsidRPr="00AC3B9B" w:rsidRDefault="00AC3B9B" w:rsidP="00AC3B9B">
      <w:pPr>
        <w:pStyle w:val="NoSpacing"/>
        <w:rPr>
          <w:rFonts w:ascii="Ainslie Cond Book" w:hAnsi="Ainslie Cond Book"/>
          <w:szCs w:val="22"/>
        </w:rPr>
      </w:pPr>
    </w:p>
    <w:p w14:paraId="4D025D8B" w14:textId="0551A7B8" w:rsidR="00AC3B9B" w:rsidRPr="00AC3B9B" w:rsidRDefault="00FF743E" w:rsidP="00AC3B9B">
      <w:pPr>
        <w:pStyle w:val="NoSpacing"/>
        <w:numPr>
          <w:ilvl w:val="0"/>
          <w:numId w:val="48"/>
        </w:numPr>
        <w:rPr>
          <w:rFonts w:ascii="Ainslie Cond Book" w:hAnsi="Ainslie Cond Book"/>
          <w:szCs w:val="22"/>
        </w:rPr>
      </w:pPr>
      <w:r>
        <w:rPr>
          <w:rFonts w:ascii="Ainslie Cond Book" w:hAnsi="Ainslie Cond Book"/>
          <w:szCs w:val="22"/>
        </w:rPr>
        <w:t>T</w:t>
      </w:r>
      <w:r w:rsidRPr="00FF743E">
        <w:rPr>
          <w:rFonts w:ascii="Ainslie Cond Book" w:hAnsi="Ainslie Cond Book"/>
          <w:szCs w:val="22"/>
        </w:rPr>
        <w:t xml:space="preserve">enderer </w:t>
      </w:r>
      <w:r w:rsidR="00AC3B9B" w:rsidRPr="00AC3B9B">
        <w:rPr>
          <w:rFonts w:ascii="Ainslie Cond Book" w:hAnsi="Ainslie Cond Book"/>
          <w:szCs w:val="22"/>
        </w:rPr>
        <w:t>'s name and address</w:t>
      </w:r>
    </w:p>
    <w:p w14:paraId="328AE343" w14:textId="41B91628" w:rsidR="00F72432" w:rsidRPr="000A7191" w:rsidRDefault="00AC3B9B" w:rsidP="000A7191">
      <w:pPr>
        <w:pStyle w:val="NoSpacing"/>
        <w:numPr>
          <w:ilvl w:val="0"/>
          <w:numId w:val="48"/>
        </w:numPr>
        <w:rPr>
          <w:rFonts w:ascii="Ainslie Cond Book" w:hAnsi="Ainslie Cond Book"/>
          <w:szCs w:val="22"/>
        </w:rPr>
      </w:pPr>
      <w:r w:rsidRPr="00AC3B9B">
        <w:rPr>
          <w:rFonts w:ascii="Ainslie Cond Book" w:hAnsi="Ainslie Cond Book"/>
          <w:szCs w:val="22"/>
        </w:rPr>
        <w:t>Title of the tender: TERMS OF REFERENCE</w:t>
      </w:r>
      <w:r>
        <w:rPr>
          <w:rFonts w:ascii="Ainslie Cond Book" w:hAnsi="Ainslie Cond Book"/>
          <w:szCs w:val="22"/>
        </w:rPr>
        <w:t xml:space="preserve"> </w:t>
      </w:r>
      <w:r w:rsidRPr="00AC3B9B">
        <w:rPr>
          <w:rFonts w:ascii="Ainslie Cond Book" w:hAnsi="Ainslie Cond Book"/>
          <w:szCs w:val="22"/>
        </w:rPr>
        <w:t xml:space="preserve">FOR THE SELECTION </w:t>
      </w:r>
      <w:r w:rsidR="00F72432">
        <w:rPr>
          <w:rFonts w:ascii="Ainslie Cond Book" w:hAnsi="Ainslie Cond Book"/>
          <w:szCs w:val="22"/>
        </w:rPr>
        <w:t>–</w:t>
      </w:r>
      <w:r w:rsidRPr="00AC3B9B">
        <w:rPr>
          <w:rFonts w:ascii="Ainslie Cond Book" w:hAnsi="Ainslie Cond Book"/>
          <w:szCs w:val="22"/>
        </w:rPr>
        <w:t xml:space="preserve"> </w:t>
      </w:r>
      <w:r w:rsidR="00F72432">
        <w:rPr>
          <w:rFonts w:ascii="Ainslie Cond Book" w:hAnsi="Ainslie Cond Book"/>
          <w:szCs w:val="22"/>
        </w:rPr>
        <w:t>LEGAL EXPERT</w:t>
      </w:r>
      <w:r w:rsidRPr="00AC3B9B">
        <w:rPr>
          <w:rFonts w:ascii="Ainslie Cond Book" w:hAnsi="Ainslie Cond Book"/>
          <w:szCs w:val="22"/>
        </w:rPr>
        <w:t xml:space="preserve"> </w:t>
      </w:r>
      <w:r w:rsidR="005B55AE">
        <w:rPr>
          <w:rFonts w:ascii="Ainslie Cond Book" w:hAnsi="Ainslie Cond Book"/>
          <w:szCs w:val="22"/>
        </w:rPr>
        <w:t>for the development</w:t>
      </w:r>
      <w:r w:rsidR="000A7191">
        <w:rPr>
          <w:rFonts w:ascii="Ainslie Cond Book" w:hAnsi="Ainslie Cond Book"/>
          <w:szCs w:val="22"/>
        </w:rPr>
        <w:t xml:space="preserve"> </w:t>
      </w:r>
      <w:r w:rsidR="000A7191" w:rsidRPr="000A7191">
        <w:rPr>
          <w:rFonts w:ascii="Ainslie Cond Book" w:hAnsi="Ainslie Cond Book"/>
          <w:szCs w:val="22"/>
        </w:rPr>
        <w:t xml:space="preserve">of a report on monitoring the legislative and oversight role of the Parliament of Montenegro, </w:t>
      </w:r>
      <w:r w:rsidRPr="000A7191">
        <w:rPr>
          <w:rFonts w:ascii="Ainslie Cond Book" w:hAnsi="Ainslie Cond Book"/>
          <w:szCs w:val="22"/>
        </w:rPr>
        <w:t>within the project “</w:t>
      </w:r>
      <w:r w:rsidR="00F72432" w:rsidRPr="000A7191">
        <w:rPr>
          <w:rFonts w:ascii="Ainslie Cond Book" w:hAnsi="Ainslie Cond Book"/>
          <w:szCs w:val="22"/>
        </w:rPr>
        <w:t>Inclusive dialogue for the progress of society</w:t>
      </w:r>
      <w:r w:rsidRPr="000A7191">
        <w:rPr>
          <w:rFonts w:ascii="Ainslie Cond Book" w:hAnsi="Ainslie Cond Book"/>
          <w:szCs w:val="22"/>
        </w:rPr>
        <w:t xml:space="preserve">” </w:t>
      </w:r>
    </w:p>
    <w:p w14:paraId="6ECB6E31" w14:textId="2DF66648" w:rsidR="00AC3B9B" w:rsidRPr="00AC3B9B" w:rsidRDefault="00AC3B9B" w:rsidP="00F72432">
      <w:pPr>
        <w:pStyle w:val="NoSpacing"/>
        <w:numPr>
          <w:ilvl w:val="0"/>
          <w:numId w:val="48"/>
        </w:numPr>
        <w:rPr>
          <w:rFonts w:ascii="Ainslie Cond Book" w:hAnsi="Ainslie Cond Book"/>
          <w:szCs w:val="22"/>
        </w:rPr>
      </w:pPr>
      <w:r w:rsidRPr="00AC3B9B">
        <w:rPr>
          <w:rFonts w:ascii="Ainslie Cond Book" w:hAnsi="Ainslie Cond Book"/>
          <w:szCs w:val="22"/>
        </w:rPr>
        <w:t xml:space="preserve">Reference number: </w:t>
      </w:r>
      <w:r w:rsidR="00F72432" w:rsidRPr="00F72432">
        <w:rPr>
          <w:rFonts w:ascii="Ainslie Cond Book" w:hAnsi="Ainslie Cond Book"/>
          <w:szCs w:val="22"/>
        </w:rPr>
        <w:t>IPA/2022/440-356/5.2.4/W/01</w:t>
      </w:r>
    </w:p>
    <w:p w14:paraId="531830BD" w14:textId="02B011FF" w:rsidR="00AC3B9B" w:rsidRPr="00EA33B8" w:rsidRDefault="00AC3B9B" w:rsidP="00AC3B9B">
      <w:pPr>
        <w:pStyle w:val="NoSpacing"/>
        <w:numPr>
          <w:ilvl w:val="0"/>
          <w:numId w:val="48"/>
        </w:numPr>
        <w:rPr>
          <w:rFonts w:ascii="Ainslie Cond Book" w:hAnsi="Ainslie Cond Book"/>
          <w:szCs w:val="22"/>
        </w:rPr>
      </w:pPr>
      <w:r w:rsidRPr="00AC3B9B">
        <w:rPr>
          <w:rFonts w:ascii="Ainslie Cond Book" w:hAnsi="Ainslie Cond Book"/>
          <w:szCs w:val="22"/>
        </w:rPr>
        <w:t xml:space="preserve">Marked clearly with notice: "Do not open before the </w:t>
      </w:r>
      <w:r>
        <w:rPr>
          <w:rFonts w:ascii="Ainslie Cond Book" w:hAnsi="Ainslie Cond Book"/>
          <w:szCs w:val="22"/>
        </w:rPr>
        <w:t>tender</w:t>
      </w:r>
      <w:r w:rsidRPr="00AC3B9B">
        <w:rPr>
          <w:rFonts w:ascii="Ainslie Cond Book" w:hAnsi="Ainslie Cond Book"/>
          <w:szCs w:val="22"/>
        </w:rPr>
        <w:t xml:space="preserve"> opening meeting"</w:t>
      </w:r>
    </w:p>
    <w:p w14:paraId="67129D99" w14:textId="77777777" w:rsidR="00EA33B8" w:rsidRPr="00382548" w:rsidRDefault="00EA33B8" w:rsidP="00382548">
      <w:pPr>
        <w:pStyle w:val="NoSpacing"/>
        <w:rPr>
          <w:rFonts w:ascii="Ainslie Cond Book" w:hAnsi="Ainslie Cond Book"/>
          <w:szCs w:val="22"/>
        </w:rPr>
      </w:pPr>
    </w:p>
    <w:p w14:paraId="79CD4B88" w14:textId="23C3E92F" w:rsidR="00624FAC" w:rsidRPr="00382548" w:rsidRDefault="001D46E4" w:rsidP="00382548">
      <w:pPr>
        <w:pStyle w:val="NoSpacing"/>
        <w:rPr>
          <w:rFonts w:ascii="Ainslie Cond Book" w:hAnsi="Ainslie Cond Book"/>
          <w:szCs w:val="22"/>
        </w:rPr>
      </w:pPr>
      <w:r w:rsidRPr="00382548">
        <w:rPr>
          <w:rFonts w:ascii="Ainslie Cond Book" w:hAnsi="Ainslie Cond Book"/>
          <w:szCs w:val="22"/>
        </w:rPr>
        <w:t xml:space="preserve">The applicant must include a financial offer together with all other requested documents, taking into consideration the objectives of the assignment, the tasks to be performed and deliverables requested. Please note that the financial offer must include all costs with the maximum limit </w:t>
      </w:r>
      <w:r w:rsidR="00624FAC" w:rsidRPr="00382548">
        <w:rPr>
          <w:rFonts w:ascii="Ainslie Cond Book" w:hAnsi="Ainslie Cond Book"/>
          <w:szCs w:val="22"/>
        </w:rPr>
        <w:t>of</w:t>
      </w:r>
      <w:r w:rsidR="009D2C77">
        <w:rPr>
          <w:rFonts w:ascii="Ainslie Cond Book" w:hAnsi="Ainslie Cond Book"/>
          <w:szCs w:val="22"/>
        </w:rPr>
        <w:t xml:space="preserve"> </w:t>
      </w:r>
      <w:r w:rsidR="00CF2A82" w:rsidRPr="00382548">
        <w:rPr>
          <w:rFonts w:ascii="Ainslie Cond Book" w:hAnsi="Ainslie Cond Book"/>
          <w:szCs w:val="22"/>
        </w:rPr>
        <w:t>u</w:t>
      </w:r>
      <w:r w:rsidR="00624FAC" w:rsidRPr="00382548">
        <w:rPr>
          <w:rFonts w:ascii="Ainslie Cond Book" w:hAnsi="Ainslie Cond Book"/>
          <w:szCs w:val="22"/>
        </w:rPr>
        <w:t xml:space="preserve">p to EUR </w:t>
      </w:r>
      <w:r w:rsidR="00CF2A82" w:rsidRPr="00382548">
        <w:rPr>
          <w:rFonts w:ascii="Ainslie Cond Book" w:hAnsi="Ainslie Cond Book"/>
          <w:szCs w:val="22"/>
        </w:rPr>
        <w:t>3.000,00</w:t>
      </w:r>
      <w:r w:rsidR="00624FAC" w:rsidRPr="00382548">
        <w:rPr>
          <w:rFonts w:ascii="Ainslie Cond Book" w:hAnsi="Ainslie Cond Book"/>
          <w:szCs w:val="22"/>
        </w:rPr>
        <w:t xml:space="preserve"> (gross</w:t>
      </w:r>
      <w:r w:rsidR="00CF01C4" w:rsidRPr="00382548">
        <w:rPr>
          <w:rFonts w:ascii="Ainslie Cond Book" w:hAnsi="Ainslie Cond Book"/>
          <w:szCs w:val="22"/>
        </w:rPr>
        <w:t xml:space="preserve"> total for </w:t>
      </w:r>
      <w:r w:rsidR="00F72432">
        <w:rPr>
          <w:rFonts w:ascii="Ainslie Cond Book" w:hAnsi="Ainslie Cond Book"/>
          <w:szCs w:val="22"/>
        </w:rPr>
        <w:t>the whole period of the engagement</w:t>
      </w:r>
      <w:r w:rsidR="00624FAC" w:rsidRPr="00382548">
        <w:rPr>
          <w:rFonts w:ascii="Ainslie Cond Book" w:hAnsi="Ainslie Cond Book"/>
          <w:szCs w:val="22"/>
        </w:rPr>
        <w:t>)</w:t>
      </w:r>
      <w:r w:rsidR="00E94C19" w:rsidRPr="00382548">
        <w:rPr>
          <w:rFonts w:ascii="Ainslie Cond Book" w:hAnsi="Ainslie Cond Book"/>
          <w:szCs w:val="22"/>
        </w:rPr>
        <w:t>.</w:t>
      </w:r>
    </w:p>
    <w:p w14:paraId="53D79AC3" w14:textId="77777777" w:rsidR="00E94C19" w:rsidRPr="00382548" w:rsidRDefault="00E94C19" w:rsidP="00E94C19">
      <w:pPr>
        <w:pStyle w:val="NoSpacing"/>
        <w:rPr>
          <w:rFonts w:ascii="Ainslie Cond Book" w:hAnsi="Ainslie Cond Book"/>
          <w:szCs w:val="22"/>
        </w:rPr>
      </w:pPr>
    </w:p>
    <w:p w14:paraId="11591C82" w14:textId="5019BF44" w:rsidR="00E94C19" w:rsidRPr="00382548" w:rsidRDefault="00E94C19" w:rsidP="00E94C19">
      <w:pPr>
        <w:pStyle w:val="NoSpacing"/>
        <w:rPr>
          <w:rFonts w:ascii="Ainslie Cond Book" w:hAnsi="Ainslie Cond Book"/>
          <w:szCs w:val="22"/>
        </w:rPr>
      </w:pPr>
      <w:r w:rsidRPr="00382548">
        <w:rPr>
          <w:rFonts w:ascii="Ainslie Cond Book" w:hAnsi="Ainslie Cond Book"/>
          <w:szCs w:val="22"/>
        </w:rPr>
        <w:t xml:space="preserve">Deadline for submission the offers is </w:t>
      </w:r>
      <w:r w:rsidR="00F72432">
        <w:rPr>
          <w:rFonts w:ascii="Ainslie Cond Book" w:hAnsi="Ainslie Cond Book"/>
          <w:szCs w:val="22"/>
        </w:rPr>
        <w:t>4</w:t>
      </w:r>
      <w:r w:rsidR="00291126" w:rsidRPr="00382548">
        <w:rPr>
          <w:rFonts w:ascii="Ainslie Cond Book" w:hAnsi="Ainslie Cond Book"/>
          <w:szCs w:val="22"/>
          <w:vertAlign w:val="superscript"/>
        </w:rPr>
        <w:t>th</w:t>
      </w:r>
      <w:r w:rsidR="00291126" w:rsidRPr="00382548">
        <w:rPr>
          <w:rFonts w:ascii="Ainslie Cond Book" w:hAnsi="Ainslie Cond Book"/>
          <w:szCs w:val="22"/>
        </w:rPr>
        <w:t xml:space="preserve"> </w:t>
      </w:r>
      <w:r w:rsidR="00F72432">
        <w:rPr>
          <w:rFonts w:ascii="Ainslie Cond Book" w:hAnsi="Ainslie Cond Book"/>
          <w:szCs w:val="22"/>
        </w:rPr>
        <w:t>July</w:t>
      </w:r>
      <w:r w:rsidRPr="00382548">
        <w:rPr>
          <w:rFonts w:ascii="Ainslie Cond Book" w:hAnsi="Ainslie Cond Book"/>
          <w:szCs w:val="22"/>
        </w:rPr>
        <w:t xml:space="preserve"> 202</w:t>
      </w:r>
      <w:r w:rsidR="00F72432">
        <w:rPr>
          <w:rFonts w:ascii="Ainslie Cond Book" w:hAnsi="Ainslie Cond Book"/>
          <w:szCs w:val="22"/>
        </w:rPr>
        <w:t>4</w:t>
      </w:r>
      <w:r w:rsidR="00954D75" w:rsidRPr="00382548">
        <w:rPr>
          <w:rFonts w:ascii="Ainslie Cond Book" w:hAnsi="Ainslie Cond Book"/>
          <w:szCs w:val="22"/>
        </w:rPr>
        <w:t xml:space="preserve"> at 13:00h </w:t>
      </w:r>
      <w:r w:rsidR="009D2C77">
        <w:rPr>
          <w:rFonts w:ascii="Ainslie Cond Book" w:hAnsi="Ainslie Cond Book"/>
          <w:szCs w:val="22"/>
        </w:rPr>
        <w:t>p.m</w:t>
      </w:r>
      <w:r w:rsidR="009D2C77" w:rsidRPr="00382548">
        <w:rPr>
          <w:rFonts w:ascii="Ainslie Cond Book" w:hAnsi="Ainslie Cond Book"/>
          <w:szCs w:val="22"/>
        </w:rPr>
        <w:t>.</w:t>
      </w:r>
      <w:r w:rsidR="009D2C77">
        <w:rPr>
          <w:rFonts w:ascii="Ainslie Cond Book" w:hAnsi="Ainslie Cond Book"/>
          <w:szCs w:val="22"/>
        </w:rPr>
        <w:t xml:space="preserve"> </w:t>
      </w:r>
      <w:r w:rsidR="009D2C77" w:rsidRPr="009D2C77">
        <w:rPr>
          <w:rFonts w:ascii="Ainslie Cond Book" w:hAnsi="Ainslie Cond Book"/>
          <w:szCs w:val="22"/>
        </w:rPr>
        <w:t>Any offer received after this deadline will be automatically rejected.</w:t>
      </w:r>
    </w:p>
    <w:p w14:paraId="22A76FC2" w14:textId="77777777" w:rsidR="00CF2A82" w:rsidRPr="00382548" w:rsidRDefault="00CF2A82" w:rsidP="00E94C19">
      <w:pPr>
        <w:pStyle w:val="NoSpacing"/>
        <w:rPr>
          <w:rFonts w:ascii="Ainslie Cond Book" w:hAnsi="Ainslie Cond Book"/>
          <w:szCs w:val="22"/>
          <w:lang w:val="en-US"/>
        </w:rPr>
      </w:pPr>
    </w:p>
    <w:p w14:paraId="54C7E37A" w14:textId="77777777" w:rsidR="008C5864" w:rsidRPr="00382548" w:rsidRDefault="008C5864" w:rsidP="00330DEA">
      <w:pPr>
        <w:rPr>
          <w:rFonts w:ascii="Ainslie Cond Book" w:hAnsi="Ainslie Cond Book"/>
          <w:color w:val="000000"/>
          <w:szCs w:val="22"/>
        </w:rPr>
      </w:pPr>
    </w:p>
    <w:p w14:paraId="1F248900" w14:textId="77777777" w:rsidR="00954D75" w:rsidRPr="00382548" w:rsidRDefault="00954D75" w:rsidP="00330DEA">
      <w:pPr>
        <w:rPr>
          <w:rFonts w:ascii="Ainslie Cond Book" w:hAnsi="Ainslie Cond Book"/>
          <w:color w:val="000000"/>
          <w:sz w:val="24"/>
          <w:szCs w:val="24"/>
        </w:rPr>
      </w:pPr>
    </w:p>
    <w:sectPr w:rsidR="00954D75" w:rsidRPr="00382548" w:rsidSect="00870365">
      <w:headerReference w:type="default" r:id="rId8"/>
      <w:footerReference w:type="default" r:id="rId9"/>
      <w:pgSz w:w="12240" w:h="15840"/>
      <w:pgMar w:top="2127" w:right="1440" w:bottom="1440" w:left="1440" w:header="568" w:footer="16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1316" w14:textId="77777777" w:rsidR="00DB1ACE" w:rsidRDefault="00DB1ACE" w:rsidP="004A5890">
      <w:pPr>
        <w:spacing w:after="0"/>
      </w:pPr>
      <w:r>
        <w:separator/>
      </w:r>
    </w:p>
  </w:endnote>
  <w:endnote w:type="continuationSeparator" w:id="0">
    <w:p w14:paraId="5873FE26" w14:textId="77777777" w:rsidR="00DB1ACE" w:rsidRDefault="00DB1ACE" w:rsidP="004A5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inslie Cond Book">
    <w:altName w:val="Calibri"/>
    <w:panose1 w:val="00000000000000000000"/>
    <w:charset w:val="00"/>
    <w:family w:val="modern"/>
    <w:notTrueType/>
    <w:pitch w:val="variable"/>
    <w:sig w:usb0="A000002F"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D2BC" w14:textId="28E0130B" w:rsidR="004A5890" w:rsidRDefault="00870365" w:rsidP="00F853BE">
    <w:pPr>
      <w:pStyle w:val="Footer"/>
      <w:ind w:left="-851"/>
      <w:jc w:val="center"/>
    </w:pPr>
    <w:r>
      <w:rPr>
        <w:noProof/>
      </w:rPr>
      <w:drawing>
        <wp:anchor distT="0" distB="0" distL="114300" distR="114300" simplePos="0" relativeHeight="251659264" behindDoc="0" locked="0" layoutInCell="1" allowOverlap="1" wp14:anchorId="37475647" wp14:editId="4F8B0E83">
          <wp:simplePos x="0" y="0"/>
          <wp:positionH relativeFrom="margin">
            <wp:align>center</wp:align>
          </wp:positionH>
          <wp:positionV relativeFrom="paragraph">
            <wp:posOffset>-95250</wp:posOffset>
          </wp:positionV>
          <wp:extent cx="7143750" cy="1373313"/>
          <wp:effectExtent l="0" t="0" r="0" b="0"/>
          <wp:wrapNone/>
          <wp:docPr id="1988416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78976" name="Picture 1041278976"/>
                  <pic:cNvPicPr/>
                </pic:nvPicPr>
                <pic:blipFill>
                  <a:blip r:embed="rId1">
                    <a:extLst>
                      <a:ext uri="{28A0092B-C50C-407E-A947-70E740481C1C}">
                        <a14:useLocalDpi xmlns:a14="http://schemas.microsoft.com/office/drawing/2010/main" val="0"/>
                      </a:ext>
                    </a:extLst>
                  </a:blip>
                  <a:stretch>
                    <a:fillRect/>
                  </a:stretch>
                </pic:blipFill>
                <pic:spPr>
                  <a:xfrm>
                    <a:off x="0" y="0"/>
                    <a:ext cx="7143750" cy="13733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F5C6" w14:textId="77777777" w:rsidR="00DB1ACE" w:rsidRDefault="00DB1ACE" w:rsidP="004A5890">
      <w:pPr>
        <w:spacing w:after="0"/>
      </w:pPr>
      <w:r>
        <w:separator/>
      </w:r>
    </w:p>
  </w:footnote>
  <w:footnote w:type="continuationSeparator" w:id="0">
    <w:p w14:paraId="0C71CE2E" w14:textId="77777777" w:rsidR="00DB1ACE" w:rsidRDefault="00DB1ACE" w:rsidP="004A58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E063" w14:textId="089F91EC" w:rsidR="006E7013" w:rsidRDefault="00870365">
    <w:pPr>
      <w:pStyle w:val="Header"/>
    </w:pPr>
    <w:r>
      <w:rPr>
        <w:noProof/>
      </w:rPr>
      <w:drawing>
        <wp:anchor distT="0" distB="0" distL="114300" distR="114300" simplePos="0" relativeHeight="251661312" behindDoc="0" locked="0" layoutInCell="1" allowOverlap="1" wp14:anchorId="5F8D33B8" wp14:editId="35B08FDE">
          <wp:simplePos x="0" y="0"/>
          <wp:positionH relativeFrom="margin">
            <wp:posOffset>4210050</wp:posOffset>
          </wp:positionH>
          <wp:positionV relativeFrom="topMargin">
            <wp:posOffset>339725</wp:posOffset>
          </wp:positionV>
          <wp:extent cx="2200275" cy="73406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2200275" cy="734060"/>
                  </a:xfrm>
                  <a:prstGeom prst="rect">
                    <a:avLst/>
                  </a:prstGeom>
                </pic:spPr>
              </pic:pic>
            </a:graphicData>
          </a:graphic>
          <wp14:sizeRelH relativeFrom="margin">
            <wp14:pctWidth>0</wp14:pctWidth>
          </wp14:sizeRelH>
          <wp14:sizeRelV relativeFrom="margin">
            <wp14:pctHeight>0</wp14:pctHeight>
          </wp14:sizeRelV>
        </wp:anchor>
      </w:drawing>
    </w:r>
    <w:r w:rsidR="006E7013">
      <w:fldChar w:fldCharType="begin"/>
    </w:r>
    <w:r w:rsidR="006E7013">
      <w:instrText xml:space="preserve"> PAGE   \* MERGEFORMAT </w:instrText>
    </w:r>
    <w:r w:rsidR="006E7013">
      <w:fldChar w:fldCharType="separate"/>
    </w:r>
    <w:r w:rsidR="006E7013">
      <w:rPr>
        <w:noProof/>
      </w:rPr>
      <w:t>2</w:t>
    </w:r>
    <w:r w:rsidR="006E7013">
      <w:rPr>
        <w:noProof/>
      </w:rPr>
      <w:fldChar w:fldCharType="end"/>
    </w:r>
  </w:p>
  <w:p w14:paraId="5FE0E5EB" w14:textId="3F10F54E" w:rsidR="004A5890" w:rsidRDefault="004A5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82"/>
    <w:multiLevelType w:val="hybridMultilevel"/>
    <w:tmpl w:val="EB0E3DCE"/>
    <w:lvl w:ilvl="0" w:tplc="04090001">
      <w:start w:val="1"/>
      <w:numFmt w:val="bullet"/>
      <w:lvlText w:val=""/>
      <w:lvlJc w:val="left"/>
      <w:pPr>
        <w:ind w:left="1488" w:hanging="112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61560"/>
    <w:multiLevelType w:val="hybridMultilevel"/>
    <w:tmpl w:val="6F603C58"/>
    <w:lvl w:ilvl="0" w:tplc="36525C0A">
      <w:start w:val="1"/>
      <w:numFmt w:val="none"/>
      <w:lvlText w:val=""/>
      <w:lvlJc w:val="left"/>
      <w:pPr>
        <w:ind w:left="1494" w:hanging="36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21D51DB"/>
    <w:multiLevelType w:val="hybridMultilevel"/>
    <w:tmpl w:val="FA7A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C2F45"/>
    <w:multiLevelType w:val="multilevel"/>
    <w:tmpl w:val="46AED4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722492B"/>
    <w:multiLevelType w:val="hybridMultilevel"/>
    <w:tmpl w:val="7172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97255"/>
    <w:multiLevelType w:val="hybridMultilevel"/>
    <w:tmpl w:val="F116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86295"/>
    <w:multiLevelType w:val="hybridMultilevel"/>
    <w:tmpl w:val="6B1EF6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B266183"/>
    <w:multiLevelType w:val="hybridMultilevel"/>
    <w:tmpl w:val="1FF2E4CE"/>
    <w:lvl w:ilvl="0" w:tplc="DDC0B1E0">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DAF2B0B"/>
    <w:multiLevelType w:val="hybridMultilevel"/>
    <w:tmpl w:val="AD4E2AC2"/>
    <w:lvl w:ilvl="0" w:tplc="84F6564A">
      <w:numFmt w:val="bullet"/>
      <w:lvlText w:val="•"/>
      <w:lvlJc w:val="left"/>
      <w:pPr>
        <w:ind w:left="1488" w:hanging="1128"/>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4560F"/>
    <w:multiLevelType w:val="hybridMultilevel"/>
    <w:tmpl w:val="976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DE1A66"/>
    <w:multiLevelType w:val="multilevel"/>
    <w:tmpl w:val="E12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E75D0"/>
    <w:multiLevelType w:val="hybridMultilevel"/>
    <w:tmpl w:val="0804F7DA"/>
    <w:lvl w:ilvl="0" w:tplc="955C900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F5656"/>
    <w:multiLevelType w:val="hybridMultilevel"/>
    <w:tmpl w:val="E8F808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1F0538FF"/>
    <w:multiLevelType w:val="hybridMultilevel"/>
    <w:tmpl w:val="AA0E711C"/>
    <w:lvl w:ilvl="0" w:tplc="36525C0A">
      <w:start w:val="1"/>
      <w:numFmt w:val="none"/>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1022D"/>
    <w:multiLevelType w:val="hybridMultilevel"/>
    <w:tmpl w:val="68782F36"/>
    <w:lvl w:ilvl="0" w:tplc="36525C0A">
      <w:start w:val="1"/>
      <w:numFmt w:val="none"/>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1240C"/>
    <w:multiLevelType w:val="hybridMultilevel"/>
    <w:tmpl w:val="86560D4C"/>
    <w:lvl w:ilvl="0" w:tplc="36525C0A">
      <w:start w:val="1"/>
      <w:numFmt w:val="none"/>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D301E"/>
    <w:multiLevelType w:val="multilevel"/>
    <w:tmpl w:val="06BEFE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8D400EB"/>
    <w:multiLevelType w:val="multilevel"/>
    <w:tmpl w:val="C6D2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D1736"/>
    <w:multiLevelType w:val="multilevel"/>
    <w:tmpl w:val="574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873FC"/>
    <w:multiLevelType w:val="multilevel"/>
    <w:tmpl w:val="C140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B90462"/>
    <w:multiLevelType w:val="hybridMultilevel"/>
    <w:tmpl w:val="21D8D88C"/>
    <w:lvl w:ilvl="0" w:tplc="DDC0B1E0">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7A33394"/>
    <w:multiLevelType w:val="multilevel"/>
    <w:tmpl w:val="06B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61B2A94"/>
    <w:multiLevelType w:val="multilevel"/>
    <w:tmpl w:val="47D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C3EAB"/>
    <w:multiLevelType w:val="hybridMultilevel"/>
    <w:tmpl w:val="B05C403E"/>
    <w:lvl w:ilvl="0" w:tplc="DDC0B1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8F5166"/>
    <w:multiLevelType w:val="hybridMultilevel"/>
    <w:tmpl w:val="C4D2258A"/>
    <w:lvl w:ilvl="0" w:tplc="D6644328">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974A3"/>
    <w:multiLevelType w:val="hybridMultilevel"/>
    <w:tmpl w:val="D044395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494F2AEC"/>
    <w:multiLevelType w:val="hybridMultilevel"/>
    <w:tmpl w:val="A4BC2FCE"/>
    <w:lvl w:ilvl="0" w:tplc="D6644328">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93D52"/>
    <w:multiLevelType w:val="multilevel"/>
    <w:tmpl w:val="4D10CB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BC92416"/>
    <w:multiLevelType w:val="multilevel"/>
    <w:tmpl w:val="06B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D2DD2"/>
    <w:multiLevelType w:val="hybridMultilevel"/>
    <w:tmpl w:val="F73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E69C7"/>
    <w:multiLevelType w:val="hybridMultilevel"/>
    <w:tmpl w:val="A52ACBAE"/>
    <w:lvl w:ilvl="0" w:tplc="36525C0A">
      <w:start w:val="1"/>
      <w:numFmt w:val="none"/>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35963"/>
    <w:multiLevelType w:val="multilevel"/>
    <w:tmpl w:val="06B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82CD5"/>
    <w:multiLevelType w:val="hybridMultilevel"/>
    <w:tmpl w:val="4230B4FA"/>
    <w:lvl w:ilvl="0" w:tplc="D6644328">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83F8A"/>
    <w:multiLevelType w:val="multilevel"/>
    <w:tmpl w:val="83E422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C271E3D"/>
    <w:multiLevelType w:val="hybridMultilevel"/>
    <w:tmpl w:val="8B40B97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9015F"/>
    <w:multiLevelType w:val="multilevel"/>
    <w:tmpl w:val="B56A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A11BF"/>
    <w:multiLevelType w:val="hybridMultilevel"/>
    <w:tmpl w:val="FC62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A00380"/>
    <w:multiLevelType w:val="multilevel"/>
    <w:tmpl w:val="E04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C5362"/>
    <w:multiLevelType w:val="multilevel"/>
    <w:tmpl w:val="06BEFE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68DB5FCD"/>
    <w:multiLevelType w:val="multilevel"/>
    <w:tmpl w:val="06BEFE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6A7B4BF1"/>
    <w:multiLevelType w:val="multilevel"/>
    <w:tmpl w:val="DECA8A26"/>
    <w:lvl w:ilvl="0">
      <w:start w:val="1"/>
      <w:numFmt w:val="decimal"/>
      <w:pStyle w:val="Heading1"/>
      <w:lvlText w:val="%1."/>
      <w:lvlJc w:val="left"/>
      <w:pPr>
        <w:tabs>
          <w:tab w:val="num" w:pos="480"/>
        </w:tabs>
        <w:ind w:left="480" w:hanging="480"/>
      </w:pPr>
      <w:rPr>
        <w:rFonts w:ascii="Times New Roman Bold" w:hAnsi="Times New Roman Bold" w:hint="default"/>
        <w:b/>
        <w:i w:val="0"/>
        <w:sz w:val="28"/>
      </w:rPr>
    </w:lvl>
    <w:lvl w:ilvl="1">
      <w:start w:val="1"/>
      <w:numFmt w:val="decimal"/>
      <w:pStyle w:val="Heading2"/>
      <w:lvlText w:val="%1.%2."/>
      <w:lvlJc w:val="left"/>
      <w:pPr>
        <w:tabs>
          <w:tab w:val="num" w:pos="1200"/>
        </w:tabs>
        <w:ind w:left="1200" w:hanging="120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20"/>
        </w:tabs>
        <w:ind w:left="964" w:hanging="964"/>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920"/>
        </w:tabs>
        <w:ind w:left="1920" w:hanging="19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C007D45"/>
    <w:multiLevelType w:val="hybridMultilevel"/>
    <w:tmpl w:val="023898CA"/>
    <w:lvl w:ilvl="0" w:tplc="36525C0A">
      <w:start w:val="1"/>
      <w:numFmt w:val="none"/>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916DC"/>
    <w:multiLevelType w:val="multilevel"/>
    <w:tmpl w:val="57E20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70CC116F"/>
    <w:multiLevelType w:val="multilevel"/>
    <w:tmpl w:val="28B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928A8"/>
    <w:multiLevelType w:val="hybridMultilevel"/>
    <w:tmpl w:val="F6E09408"/>
    <w:lvl w:ilvl="0" w:tplc="D6644328">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C07D71"/>
    <w:multiLevelType w:val="multilevel"/>
    <w:tmpl w:val="71DA2B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74360260"/>
    <w:multiLevelType w:val="hybridMultilevel"/>
    <w:tmpl w:val="9988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556925">
    <w:abstractNumId w:val="42"/>
  </w:num>
  <w:num w:numId="2" w16cid:durableId="2132743340">
    <w:abstractNumId w:val="23"/>
  </w:num>
  <w:num w:numId="3" w16cid:durableId="1137718178">
    <w:abstractNumId w:val="10"/>
  </w:num>
  <w:num w:numId="4" w16cid:durableId="212545986">
    <w:abstractNumId w:val="16"/>
  </w:num>
  <w:num w:numId="5" w16cid:durableId="200094830">
    <w:abstractNumId w:val="32"/>
  </w:num>
  <w:num w:numId="6" w16cid:durableId="577398382">
    <w:abstractNumId w:val="14"/>
  </w:num>
  <w:num w:numId="7" w16cid:durableId="1637029148">
    <w:abstractNumId w:val="43"/>
  </w:num>
  <w:num w:numId="8" w16cid:durableId="259921153">
    <w:abstractNumId w:val="1"/>
  </w:num>
  <w:num w:numId="9" w16cid:durableId="75060418">
    <w:abstractNumId w:val="31"/>
  </w:num>
  <w:num w:numId="10" w16cid:durableId="1507401635">
    <w:abstractNumId w:val="21"/>
  </w:num>
  <w:num w:numId="11" w16cid:durableId="1723216304">
    <w:abstractNumId w:val="7"/>
  </w:num>
  <w:num w:numId="12" w16cid:durableId="2029482654">
    <w:abstractNumId w:val="25"/>
  </w:num>
  <w:num w:numId="13" w16cid:durableId="1902642468">
    <w:abstractNumId w:val="4"/>
  </w:num>
  <w:num w:numId="14" w16cid:durableId="1707559438">
    <w:abstractNumId w:val="8"/>
  </w:num>
  <w:num w:numId="15" w16cid:durableId="1037462382">
    <w:abstractNumId w:val="0"/>
  </w:num>
  <w:num w:numId="16" w16cid:durableId="539632927">
    <w:abstractNumId w:val="48"/>
  </w:num>
  <w:num w:numId="17" w16cid:durableId="1156414604">
    <w:abstractNumId w:val="12"/>
  </w:num>
  <w:num w:numId="18" w16cid:durableId="1310748054">
    <w:abstractNumId w:val="36"/>
  </w:num>
  <w:num w:numId="19" w16cid:durableId="1582904601">
    <w:abstractNumId w:val="13"/>
  </w:num>
  <w:num w:numId="20" w16cid:durableId="886914140">
    <w:abstractNumId w:val="27"/>
  </w:num>
  <w:num w:numId="21" w16cid:durableId="1270701531">
    <w:abstractNumId w:val="28"/>
  </w:num>
  <w:num w:numId="22" w16cid:durableId="1754931225">
    <w:abstractNumId w:val="46"/>
  </w:num>
  <w:num w:numId="23" w16cid:durableId="381486275">
    <w:abstractNumId w:val="34"/>
  </w:num>
  <w:num w:numId="24" w16cid:durableId="1783378143">
    <w:abstractNumId w:val="26"/>
  </w:num>
  <w:num w:numId="25" w16cid:durableId="156382181">
    <w:abstractNumId w:val="15"/>
  </w:num>
  <w:num w:numId="26" w16cid:durableId="673073446">
    <w:abstractNumId w:val="9"/>
  </w:num>
  <w:num w:numId="27" w16cid:durableId="1953508338">
    <w:abstractNumId w:val="20"/>
  </w:num>
  <w:num w:numId="28" w16cid:durableId="366368988">
    <w:abstractNumId w:val="39"/>
  </w:num>
  <w:num w:numId="29" w16cid:durableId="864638624">
    <w:abstractNumId w:val="18"/>
  </w:num>
  <w:num w:numId="30" w16cid:durableId="242105361">
    <w:abstractNumId w:val="24"/>
  </w:num>
  <w:num w:numId="31" w16cid:durableId="1610115989">
    <w:abstractNumId w:val="45"/>
  </w:num>
  <w:num w:numId="32" w16cid:durableId="1261453713">
    <w:abstractNumId w:val="22"/>
  </w:num>
  <w:num w:numId="33" w16cid:durableId="1798601361">
    <w:abstractNumId w:val="19"/>
  </w:num>
  <w:num w:numId="34" w16cid:durableId="1003437550">
    <w:abstractNumId w:val="35"/>
  </w:num>
  <w:num w:numId="35" w16cid:durableId="1487745542">
    <w:abstractNumId w:val="11"/>
  </w:num>
  <w:num w:numId="36" w16cid:durableId="2073386353">
    <w:abstractNumId w:val="37"/>
  </w:num>
  <w:num w:numId="37" w16cid:durableId="104468499">
    <w:abstractNumId w:val="47"/>
  </w:num>
  <w:num w:numId="38" w16cid:durableId="121308546">
    <w:abstractNumId w:val="29"/>
  </w:num>
  <w:num w:numId="39" w16cid:durableId="1949771030">
    <w:abstractNumId w:val="44"/>
  </w:num>
  <w:num w:numId="40" w16cid:durableId="1125344214">
    <w:abstractNumId w:val="3"/>
  </w:num>
  <w:num w:numId="41" w16cid:durableId="2108429243">
    <w:abstractNumId w:val="17"/>
  </w:num>
  <w:num w:numId="42" w16cid:durableId="915363431">
    <w:abstractNumId w:val="40"/>
  </w:num>
  <w:num w:numId="43" w16cid:durableId="1321735808">
    <w:abstractNumId w:val="41"/>
  </w:num>
  <w:num w:numId="44" w16cid:durableId="1522552775">
    <w:abstractNumId w:val="30"/>
  </w:num>
  <w:num w:numId="45" w16cid:durableId="557087013">
    <w:abstractNumId w:val="33"/>
  </w:num>
  <w:num w:numId="46" w16cid:durableId="106631524">
    <w:abstractNumId w:val="38"/>
  </w:num>
  <w:num w:numId="47" w16cid:durableId="1710956482">
    <w:abstractNumId w:val="5"/>
  </w:num>
  <w:num w:numId="48" w16cid:durableId="1416127314">
    <w:abstractNumId w:val="2"/>
  </w:num>
  <w:num w:numId="49" w16cid:durableId="974025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90"/>
    <w:rsid w:val="00060AB4"/>
    <w:rsid w:val="00060FC7"/>
    <w:rsid w:val="00064DD2"/>
    <w:rsid w:val="00073E88"/>
    <w:rsid w:val="000911D7"/>
    <w:rsid w:val="000A7191"/>
    <w:rsid w:val="000D0338"/>
    <w:rsid w:val="000E3FD8"/>
    <w:rsid w:val="000E4778"/>
    <w:rsid w:val="000E69FF"/>
    <w:rsid w:val="00123762"/>
    <w:rsid w:val="0015318B"/>
    <w:rsid w:val="00160E93"/>
    <w:rsid w:val="0016609C"/>
    <w:rsid w:val="00167240"/>
    <w:rsid w:val="00195606"/>
    <w:rsid w:val="001C1BD3"/>
    <w:rsid w:val="001D16AF"/>
    <w:rsid w:val="001D46E4"/>
    <w:rsid w:val="001E7F2F"/>
    <w:rsid w:val="001F7F28"/>
    <w:rsid w:val="002058DE"/>
    <w:rsid w:val="002336E9"/>
    <w:rsid w:val="002746F7"/>
    <w:rsid w:val="00274A82"/>
    <w:rsid w:val="00280BDB"/>
    <w:rsid w:val="00291126"/>
    <w:rsid w:val="002A63CD"/>
    <w:rsid w:val="002A6EF9"/>
    <w:rsid w:val="002A72A9"/>
    <w:rsid w:val="002C75B3"/>
    <w:rsid w:val="003072F9"/>
    <w:rsid w:val="0030770B"/>
    <w:rsid w:val="00316971"/>
    <w:rsid w:val="00330DEA"/>
    <w:rsid w:val="00374E81"/>
    <w:rsid w:val="00382548"/>
    <w:rsid w:val="003902A6"/>
    <w:rsid w:val="00393F57"/>
    <w:rsid w:val="003944E3"/>
    <w:rsid w:val="00396535"/>
    <w:rsid w:val="00397AF5"/>
    <w:rsid w:val="003B7237"/>
    <w:rsid w:val="003B7C63"/>
    <w:rsid w:val="003C6106"/>
    <w:rsid w:val="0044593F"/>
    <w:rsid w:val="00476D55"/>
    <w:rsid w:val="004A5890"/>
    <w:rsid w:val="004A7FC0"/>
    <w:rsid w:val="004B2CA9"/>
    <w:rsid w:val="004B3975"/>
    <w:rsid w:val="004C27F8"/>
    <w:rsid w:val="004C40C7"/>
    <w:rsid w:val="004C6F66"/>
    <w:rsid w:val="004E4503"/>
    <w:rsid w:val="0050398B"/>
    <w:rsid w:val="00526B47"/>
    <w:rsid w:val="005312C8"/>
    <w:rsid w:val="005318BB"/>
    <w:rsid w:val="00542BE6"/>
    <w:rsid w:val="0055181D"/>
    <w:rsid w:val="00566452"/>
    <w:rsid w:val="00572F41"/>
    <w:rsid w:val="00592433"/>
    <w:rsid w:val="005B3F7B"/>
    <w:rsid w:val="005B55AE"/>
    <w:rsid w:val="005C2183"/>
    <w:rsid w:val="005E3872"/>
    <w:rsid w:val="005E431D"/>
    <w:rsid w:val="00606E73"/>
    <w:rsid w:val="00607F76"/>
    <w:rsid w:val="00614239"/>
    <w:rsid w:val="00620403"/>
    <w:rsid w:val="00624FAC"/>
    <w:rsid w:val="006251E5"/>
    <w:rsid w:val="0062672A"/>
    <w:rsid w:val="00650C34"/>
    <w:rsid w:val="0066707A"/>
    <w:rsid w:val="006817D6"/>
    <w:rsid w:val="0068256C"/>
    <w:rsid w:val="00691F63"/>
    <w:rsid w:val="006938D8"/>
    <w:rsid w:val="00695A6C"/>
    <w:rsid w:val="006A1B4F"/>
    <w:rsid w:val="006A6808"/>
    <w:rsid w:val="006B5637"/>
    <w:rsid w:val="006E7013"/>
    <w:rsid w:val="007177F2"/>
    <w:rsid w:val="00725ECA"/>
    <w:rsid w:val="00732492"/>
    <w:rsid w:val="00746204"/>
    <w:rsid w:val="007462B0"/>
    <w:rsid w:val="00752FED"/>
    <w:rsid w:val="0075342F"/>
    <w:rsid w:val="007A2569"/>
    <w:rsid w:val="007A5A79"/>
    <w:rsid w:val="007B01FD"/>
    <w:rsid w:val="007B21F0"/>
    <w:rsid w:val="007E59CE"/>
    <w:rsid w:val="007F2A92"/>
    <w:rsid w:val="00812A9A"/>
    <w:rsid w:val="00862810"/>
    <w:rsid w:val="00863CFC"/>
    <w:rsid w:val="008660F7"/>
    <w:rsid w:val="00867104"/>
    <w:rsid w:val="00870365"/>
    <w:rsid w:val="0089123F"/>
    <w:rsid w:val="00891294"/>
    <w:rsid w:val="008A786B"/>
    <w:rsid w:val="008C0D8B"/>
    <w:rsid w:val="008C5864"/>
    <w:rsid w:val="008C7B20"/>
    <w:rsid w:val="008E41DB"/>
    <w:rsid w:val="008F63EE"/>
    <w:rsid w:val="00922689"/>
    <w:rsid w:val="00945DB1"/>
    <w:rsid w:val="00954D75"/>
    <w:rsid w:val="0097425E"/>
    <w:rsid w:val="009B5E19"/>
    <w:rsid w:val="009C1F13"/>
    <w:rsid w:val="009D0CC3"/>
    <w:rsid w:val="009D2C77"/>
    <w:rsid w:val="009D7F6B"/>
    <w:rsid w:val="009E3ACC"/>
    <w:rsid w:val="009F579B"/>
    <w:rsid w:val="00A0191B"/>
    <w:rsid w:val="00A13E30"/>
    <w:rsid w:val="00A44A31"/>
    <w:rsid w:val="00A44BD4"/>
    <w:rsid w:val="00A7513F"/>
    <w:rsid w:val="00A835E4"/>
    <w:rsid w:val="00A87578"/>
    <w:rsid w:val="00A938D1"/>
    <w:rsid w:val="00AA5AD2"/>
    <w:rsid w:val="00AB31C5"/>
    <w:rsid w:val="00AC3B9B"/>
    <w:rsid w:val="00AE1DE5"/>
    <w:rsid w:val="00AE3EFC"/>
    <w:rsid w:val="00AE6D99"/>
    <w:rsid w:val="00B029F9"/>
    <w:rsid w:val="00B0519A"/>
    <w:rsid w:val="00B261AA"/>
    <w:rsid w:val="00B816EB"/>
    <w:rsid w:val="00BA1DA6"/>
    <w:rsid w:val="00BA2FA9"/>
    <w:rsid w:val="00BE66AB"/>
    <w:rsid w:val="00C167DC"/>
    <w:rsid w:val="00C25B20"/>
    <w:rsid w:val="00C33554"/>
    <w:rsid w:val="00C355BB"/>
    <w:rsid w:val="00C40D0D"/>
    <w:rsid w:val="00C5697D"/>
    <w:rsid w:val="00C7660C"/>
    <w:rsid w:val="00C869DC"/>
    <w:rsid w:val="00C96794"/>
    <w:rsid w:val="00CA14EF"/>
    <w:rsid w:val="00CA2E1E"/>
    <w:rsid w:val="00CD756D"/>
    <w:rsid w:val="00CE3230"/>
    <w:rsid w:val="00CF01C4"/>
    <w:rsid w:val="00CF2A82"/>
    <w:rsid w:val="00D01352"/>
    <w:rsid w:val="00D06570"/>
    <w:rsid w:val="00D414C3"/>
    <w:rsid w:val="00D53D91"/>
    <w:rsid w:val="00D56048"/>
    <w:rsid w:val="00D57754"/>
    <w:rsid w:val="00D6239D"/>
    <w:rsid w:val="00D8057F"/>
    <w:rsid w:val="00D96F61"/>
    <w:rsid w:val="00DB1ACE"/>
    <w:rsid w:val="00DB5613"/>
    <w:rsid w:val="00DF5F54"/>
    <w:rsid w:val="00E10D0C"/>
    <w:rsid w:val="00E1269A"/>
    <w:rsid w:val="00E13EFE"/>
    <w:rsid w:val="00E2179F"/>
    <w:rsid w:val="00E363A4"/>
    <w:rsid w:val="00E40478"/>
    <w:rsid w:val="00E40768"/>
    <w:rsid w:val="00E511EF"/>
    <w:rsid w:val="00E53A23"/>
    <w:rsid w:val="00E54B28"/>
    <w:rsid w:val="00E57CF0"/>
    <w:rsid w:val="00E637E1"/>
    <w:rsid w:val="00E67D49"/>
    <w:rsid w:val="00E72998"/>
    <w:rsid w:val="00E8707C"/>
    <w:rsid w:val="00E94C19"/>
    <w:rsid w:val="00EA1BB7"/>
    <w:rsid w:val="00EA33B8"/>
    <w:rsid w:val="00EB309F"/>
    <w:rsid w:val="00EC6521"/>
    <w:rsid w:val="00F06D0C"/>
    <w:rsid w:val="00F17CF5"/>
    <w:rsid w:val="00F319DC"/>
    <w:rsid w:val="00F55388"/>
    <w:rsid w:val="00F66364"/>
    <w:rsid w:val="00F72432"/>
    <w:rsid w:val="00F77DA2"/>
    <w:rsid w:val="00F853BE"/>
    <w:rsid w:val="00F873D9"/>
    <w:rsid w:val="00F97DC0"/>
    <w:rsid w:val="00FC57B7"/>
    <w:rsid w:val="00FC6445"/>
    <w:rsid w:val="00FE1C73"/>
    <w:rsid w:val="00FE2D7B"/>
    <w:rsid w:val="00FE7BF2"/>
    <w:rsid w:val="00FF74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FBBFE"/>
  <w15:chartTrackingRefBased/>
  <w15:docId w15:val="{9AF38A98-C199-4BD2-949F-3289C86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E4"/>
    <w:pPr>
      <w:spacing w:after="240"/>
      <w:jc w:val="both"/>
    </w:pPr>
    <w:rPr>
      <w:rFonts w:ascii="Times New Roman" w:eastAsia="Times New Roman" w:hAnsi="Times New Roman"/>
      <w:sz w:val="22"/>
    </w:rPr>
  </w:style>
  <w:style w:type="paragraph" w:styleId="Heading1">
    <w:name w:val="heading 1"/>
    <w:basedOn w:val="Normal"/>
    <w:next w:val="Normal"/>
    <w:link w:val="Heading1Char"/>
    <w:autoRedefine/>
    <w:qFormat/>
    <w:rsid w:val="001D46E4"/>
    <w:pPr>
      <w:keepNext/>
      <w:numPr>
        <w:numId w:val="1"/>
      </w:numPr>
      <w:spacing w:after="0"/>
      <w:outlineLvl w:val="0"/>
    </w:pPr>
    <w:rPr>
      <w:b/>
      <w:smallCaps/>
      <w:kern w:val="28"/>
      <w:sz w:val="28"/>
      <w:szCs w:val="28"/>
    </w:rPr>
  </w:style>
  <w:style w:type="paragraph" w:styleId="Heading2">
    <w:name w:val="heading 2"/>
    <w:basedOn w:val="Normal"/>
    <w:next w:val="Normal"/>
    <w:link w:val="Heading2Char"/>
    <w:autoRedefine/>
    <w:qFormat/>
    <w:rsid w:val="001D46E4"/>
    <w:pPr>
      <w:keepNext/>
      <w:numPr>
        <w:ilvl w:val="1"/>
        <w:numId w:val="1"/>
      </w:numPr>
      <w:tabs>
        <w:tab w:val="left" w:pos="567"/>
      </w:tabs>
      <w:spacing w:before="240"/>
      <w:jc w:val="left"/>
      <w:outlineLvl w:val="1"/>
    </w:pPr>
    <w:rPr>
      <w:b/>
      <w:sz w:val="24"/>
      <w:szCs w:val="24"/>
    </w:rPr>
  </w:style>
  <w:style w:type="paragraph" w:styleId="Heading3">
    <w:name w:val="heading 3"/>
    <w:basedOn w:val="Normal"/>
    <w:next w:val="Normal"/>
    <w:link w:val="Heading3Char"/>
    <w:autoRedefine/>
    <w:qFormat/>
    <w:rsid w:val="001D46E4"/>
    <w:pPr>
      <w:keepNext/>
      <w:numPr>
        <w:ilvl w:val="2"/>
        <w:numId w:val="1"/>
      </w:numPr>
      <w:outlineLvl w:val="2"/>
    </w:pPr>
    <w:rPr>
      <w:b/>
      <w:sz w:val="24"/>
    </w:rPr>
  </w:style>
  <w:style w:type="paragraph" w:styleId="Heading4">
    <w:name w:val="heading 4"/>
    <w:basedOn w:val="Normal"/>
    <w:next w:val="Normal"/>
    <w:link w:val="Heading4Char"/>
    <w:qFormat/>
    <w:rsid w:val="001D46E4"/>
    <w:pPr>
      <w:keepNext/>
      <w:numPr>
        <w:ilvl w:val="3"/>
        <w:numId w:val="1"/>
      </w:numPr>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890"/>
    <w:pPr>
      <w:tabs>
        <w:tab w:val="center" w:pos="4680"/>
        <w:tab w:val="right" w:pos="9360"/>
      </w:tabs>
      <w:spacing w:after="0"/>
    </w:pPr>
  </w:style>
  <w:style w:type="character" w:customStyle="1" w:styleId="HeaderChar">
    <w:name w:val="Header Char"/>
    <w:basedOn w:val="DefaultParagraphFont"/>
    <w:link w:val="Header"/>
    <w:uiPriority w:val="99"/>
    <w:rsid w:val="004A5890"/>
  </w:style>
  <w:style w:type="paragraph" w:styleId="Footer">
    <w:name w:val="footer"/>
    <w:basedOn w:val="Normal"/>
    <w:link w:val="FooterChar"/>
    <w:uiPriority w:val="99"/>
    <w:unhideWhenUsed/>
    <w:rsid w:val="004A5890"/>
    <w:pPr>
      <w:tabs>
        <w:tab w:val="center" w:pos="4680"/>
        <w:tab w:val="right" w:pos="9360"/>
      </w:tabs>
      <w:spacing w:after="0"/>
    </w:pPr>
  </w:style>
  <w:style w:type="character" w:customStyle="1" w:styleId="FooterChar">
    <w:name w:val="Footer Char"/>
    <w:basedOn w:val="DefaultParagraphFont"/>
    <w:link w:val="Footer"/>
    <w:uiPriority w:val="99"/>
    <w:rsid w:val="004A5890"/>
  </w:style>
  <w:style w:type="character" w:customStyle="1" w:styleId="Heading1Char">
    <w:name w:val="Heading 1 Char"/>
    <w:link w:val="Heading1"/>
    <w:rsid w:val="001D46E4"/>
    <w:rPr>
      <w:rFonts w:ascii="Times New Roman" w:eastAsia="Times New Roman" w:hAnsi="Times New Roman" w:cs="Times New Roman"/>
      <w:b/>
      <w:smallCaps/>
      <w:kern w:val="28"/>
      <w:sz w:val="28"/>
      <w:szCs w:val="28"/>
      <w:lang w:val="en-GB" w:eastAsia="en-GB"/>
    </w:rPr>
  </w:style>
  <w:style w:type="character" w:customStyle="1" w:styleId="Heading2Char">
    <w:name w:val="Heading 2 Char"/>
    <w:link w:val="Heading2"/>
    <w:rsid w:val="001D46E4"/>
    <w:rPr>
      <w:rFonts w:ascii="Times New Roman" w:eastAsia="Times New Roman" w:hAnsi="Times New Roman" w:cs="Times New Roman"/>
      <w:b/>
      <w:sz w:val="24"/>
      <w:szCs w:val="24"/>
      <w:lang w:val="en-GB" w:eastAsia="en-GB"/>
    </w:rPr>
  </w:style>
  <w:style w:type="character" w:customStyle="1" w:styleId="Heading3Char">
    <w:name w:val="Heading 3 Char"/>
    <w:link w:val="Heading3"/>
    <w:rsid w:val="001D46E4"/>
    <w:rPr>
      <w:rFonts w:ascii="Times New Roman" w:eastAsia="Times New Roman" w:hAnsi="Times New Roman" w:cs="Times New Roman"/>
      <w:b/>
      <w:sz w:val="24"/>
      <w:lang w:val="en-GB" w:eastAsia="en-GB"/>
    </w:rPr>
  </w:style>
  <w:style w:type="character" w:customStyle="1" w:styleId="Heading4Char">
    <w:name w:val="Heading 4 Char"/>
    <w:link w:val="Heading4"/>
    <w:rsid w:val="001D46E4"/>
    <w:rPr>
      <w:rFonts w:ascii="Times New Roman" w:eastAsia="Times New Roman" w:hAnsi="Times New Roman" w:cs="Times New Roman"/>
      <w:szCs w:val="20"/>
      <w:lang w:val="en-GB" w:eastAsia="en-GB"/>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rsid w:val="001D46E4"/>
    <w:pPr>
      <w:ind w:left="357" w:hanging="357"/>
    </w:pPr>
    <w:rPr>
      <w:sz w:val="20"/>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link w:val="FootnoteText"/>
    <w:rsid w:val="001D46E4"/>
    <w:rPr>
      <w:rFonts w:ascii="Times New Roman" w:eastAsia="Times New Roman" w:hAnsi="Times New Roman" w:cs="Times New Roman"/>
      <w:sz w:val="20"/>
      <w:szCs w:val="20"/>
      <w:lang w:val="en-GB" w:eastAsia="en-GB"/>
    </w:rPr>
  </w:style>
  <w:style w:type="paragraph" w:styleId="ListBullet">
    <w:name w:val="List Bullet"/>
    <w:basedOn w:val="Normal"/>
    <w:rsid w:val="001D46E4"/>
    <w:pPr>
      <w:numPr>
        <w:numId w:val="2"/>
      </w:numPr>
    </w:pPr>
    <w:rPr>
      <w:sz w:val="24"/>
      <w:lang w:eastAsia="en-US"/>
    </w:rPr>
  </w:style>
  <w:style w:type="paragraph" w:styleId="ListNumber2">
    <w:name w:val="List Number 2"/>
    <w:basedOn w:val="Normal"/>
    <w:rsid w:val="001D46E4"/>
    <w:pPr>
      <w:numPr>
        <w:numId w:val="3"/>
      </w:numPr>
    </w:pPr>
    <w:rPr>
      <w:sz w:val="24"/>
      <w:lang w:eastAsia="en-US"/>
    </w:rPr>
  </w:style>
  <w:style w:type="paragraph" w:styleId="Title">
    <w:name w:val="Title"/>
    <w:basedOn w:val="Normal"/>
    <w:next w:val="Normal"/>
    <w:link w:val="TitleChar"/>
    <w:qFormat/>
    <w:rsid w:val="001D46E4"/>
    <w:pPr>
      <w:spacing w:after="480"/>
      <w:jc w:val="center"/>
    </w:pPr>
    <w:rPr>
      <w:b/>
      <w:kern w:val="28"/>
      <w:sz w:val="48"/>
    </w:rPr>
  </w:style>
  <w:style w:type="character" w:customStyle="1" w:styleId="TitleChar">
    <w:name w:val="Title Char"/>
    <w:link w:val="Title"/>
    <w:rsid w:val="001D46E4"/>
    <w:rPr>
      <w:rFonts w:ascii="Times New Roman" w:eastAsia="Times New Roman" w:hAnsi="Times New Roman" w:cs="Times New Roman"/>
      <w:b/>
      <w:kern w:val="28"/>
      <w:sz w:val="48"/>
      <w:szCs w:val="20"/>
      <w:lang w:val="en-GB" w:eastAsia="en-GB"/>
    </w:rPr>
  </w:style>
  <w:style w:type="paragraph" w:styleId="TOC1">
    <w:name w:val="toc 1"/>
    <w:basedOn w:val="Normal"/>
    <w:next w:val="Normal"/>
    <w:autoRedefine/>
    <w:uiPriority w:val="39"/>
    <w:rsid w:val="001D46E4"/>
    <w:pPr>
      <w:tabs>
        <w:tab w:val="right" w:leader="dot" w:pos="8640"/>
      </w:tabs>
      <w:spacing w:before="120" w:after="120"/>
      <w:ind w:left="482" w:right="720" w:hanging="482"/>
    </w:pPr>
    <w:rPr>
      <w:b/>
      <w:caps/>
      <w:lang w:eastAsia="en-US"/>
    </w:rPr>
  </w:style>
  <w:style w:type="paragraph" w:styleId="TOC2">
    <w:name w:val="toc 2"/>
    <w:basedOn w:val="Normal"/>
    <w:next w:val="Normal"/>
    <w:autoRedefine/>
    <w:uiPriority w:val="39"/>
    <w:rsid w:val="001D46E4"/>
    <w:pPr>
      <w:tabs>
        <w:tab w:val="left" w:pos="1077"/>
        <w:tab w:val="right" w:leader="dot" w:pos="8640"/>
      </w:tabs>
      <w:spacing w:after="120"/>
      <w:ind w:left="1077" w:right="720" w:hanging="595"/>
    </w:pPr>
    <w:rPr>
      <w:lang w:eastAsia="en-US"/>
    </w:rPr>
  </w:style>
  <w:style w:type="character" w:styleId="FootnoteReference">
    <w:name w:val="footnote reference"/>
    <w:aliases w:val="16 Point,Superscript 6 Point,Superscript 6 Point + 11 pt"/>
    <w:rsid w:val="001D46E4"/>
    <w:rPr>
      <w:rFonts w:ascii="TimesNewRomanPS" w:hAnsi="TimesNewRomanPS"/>
      <w:position w:val="6"/>
      <w:sz w:val="16"/>
    </w:rPr>
  </w:style>
  <w:style w:type="paragraph" w:customStyle="1" w:styleId="Annexetitle">
    <w:name w:val="Annexe_title"/>
    <w:basedOn w:val="Heading1"/>
    <w:next w:val="Normal"/>
    <w:autoRedefine/>
    <w:rsid w:val="001D46E4"/>
    <w:pPr>
      <w:keepNext w:val="0"/>
      <w:pageBreakBefore/>
      <w:numPr>
        <w:numId w:val="0"/>
      </w:numPr>
      <w:tabs>
        <w:tab w:val="left" w:pos="1701"/>
        <w:tab w:val="left" w:pos="2552"/>
      </w:tabs>
      <w:spacing w:after="240"/>
      <w:jc w:val="center"/>
      <w:outlineLvl w:val="9"/>
    </w:pPr>
    <w:rPr>
      <w:caps/>
      <w:smallCaps w:val="0"/>
      <w:kern w:val="0"/>
    </w:rPr>
  </w:style>
  <w:style w:type="character" w:styleId="Hyperlink">
    <w:name w:val="Hyperlink"/>
    <w:uiPriority w:val="99"/>
    <w:rsid w:val="001D46E4"/>
    <w:rPr>
      <w:color w:val="0000FF"/>
      <w:u w:val="single"/>
    </w:rPr>
  </w:style>
  <w:style w:type="paragraph" w:customStyle="1" w:styleId="ListNumber2Level2">
    <w:name w:val="List Number 2 (Level 2)"/>
    <w:basedOn w:val="Normal"/>
    <w:rsid w:val="001D46E4"/>
    <w:pPr>
      <w:numPr>
        <w:ilvl w:val="1"/>
        <w:numId w:val="3"/>
      </w:numPr>
    </w:pPr>
    <w:rPr>
      <w:sz w:val="24"/>
      <w:lang w:eastAsia="en-US"/>
    </w:rPr>
  </w:style>
  <w:style w:type="paragraph" w:customStyle="1" w:styleId="ListNumber2Level3">
    <w:name w:val="List Number 2 (Level 3)"/>
    <w:basedOn w:val="Normal"/>
    <w:rsid w:val="001D46E4"/>
    <w:pPr>
      <w:numPr>
        <w:ilvl w:val="2"/>
        <w:numId w:val="3"/>
      </w:numPr>
    </w:pPr>
    <w:rPr>
      <w:sz w:val="24"/>
      <w:lang w:eastAsia="en-US"/>
    </w:rPr>
  </w:style>
  <w:style w:type="paragraph" w:customStyle="1" w:styleId="ListNumber2Level4">
    <w:name w:val="List Number 2 (Level 4)"/>
    <w:basedOn w:val="Normal"/>
    <w:rsid w:val="001D46E4"/>
    <w:pPr>
      <w:numPr>
        <w:ilvl w:val="3"/>
        <w:numId w:val="3"/>
      </w:numPr>
    </w:pPr>
    <w:rPr>
      <w:sz w:val="24"/>
      <w:lang w:eastAsia="en-US"/>
    </w:rPr>
  </w:style>
  <w:style w:type="paragraph" w:styleId="ListParagraph">
    <w:name w:val="List Paragraph"/>
    <w:basedOn w:val="Normal"/>
    <w:uiPriority w:val="34"/>
    <w:qFormat/>
    <w:rsid w:val="001D46E4"/>
    <w:pPr>
      <w:ind w:left="720"/>
      <w:contextualSpacing/>
    </w:pPr>
  </w:style>
  <w:style w:type="character" w:styleId="CommentReference">
    <w:name w:val="annotation reference"/>
    <w:uiPriority w:val="99"/>
    <w:semiHidden/>
    <w:unhideWhenUsed/>
    <w:rsid w:val="001D46E4"/>
    <w:rPr>
      <w:sz w:val="16"/>
      <w:szCs w:val="16"/>
    </w:rPr>
  </w:style>
  <w:style w:type="paragraph" w:styleId="CommentText">
    <w:name w:val="annotation text"/>
    <w:basedOn w:val="Normal"/>
    <w:link w:val="CommentTextChar"/>
    <w:uiPriority w:val="99"/>
    <w:semiHidden/>
    <w:unhideWhenUsed/>
    <w:rsid w:val="001D46E4"/>
    <w:rPr>
      <w:sz w:val="20"/>
    </w:rPr>
  </w:style>
  <w:style w:type="character" w:customStyle="1" w:styleId="CommentTextChar">
    <w:name w:val="Comment Text Char"/>
    <w:link w:val="CommentText"/>
    <w:uiPriority w:val="99"/>
    <w:semiHidden/>
    <w:rsid w:val="001D46E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2A6EF9"/>
    <w:pPr>
      <w:spacing w:after="0"/>
    </w:pPr>
    <w:rPr>
      <w:rFonts w:ascii="Segoe UI" w:hAnsi="Segoe UI"/>
      <w:sz w:val="18"/>
      <w:szCs w:val="18"/>
    </w:rPr>
  </w:style>
  <w:style w:type="character" w:customStyle="1" w:styleId="BalloonTextChar">
    <w:name w:val="Balloon Text Char"/>
    <w:link w:val="BalloonText"/>
    <w:uiPriority w:val="99"/>
    <w:semiHidden/>
    <w:rsid w:val="002A6EF9"/>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9C1F13"/>
    <w:rPr>
      <w:b/>
      <w:bCs/>
    </w:rPr>
  </w:style>
  <w:style w:type="character" w:customStyle="1" w:styleId="CommentSubjectChar">
    <w:name w:val="Comment Subject Char"/>
    <w:link w:val="CommentSubject"/>
    <w:uiPriority w:val="99"/>
    <w:semiHidden/>
    <w:rsid w:val="009C1F13"/>
    <w:rPr>
      <w:rFonts w:ascii="Times New Roman" w:eastAsia="Times New Roman" w:hAnsi="Times New Roman" w:cs="Times New Roman"/>
      <w:b/>
      <w:bCs/>
      <w:sz w:val="20"/>
      <w:szCs w:val="20"/>
      <w:lang w:val="en-GB" w:eastAsia="en-GB"/>
    </w:rPr>
  </w:style>
  <w:style w:type="paragraph" w:styleId="NoSpacing">
    <w:name w:val="No Spacing"/>
    <w:uiPriority w:val="1"/>
    <w:qFormat/>
    <w:rsid w:val="00945DB1"/>
    <w:pPr>
      <w:jc w:val="both"/>
    </w:pPr>
    <w:rPr>
      <w:rFonts w:ascii="Times New Roman" w:eastAsia="Times New Roman" w:hAnsi="Times New Roman"/>
      <w:sz w:val="22"/>
    </w:rPr>
  </w:style>
  <w:style w:type="character" w:styleId="UnresolvedMention">
    <w:name w:val="Unresolved Mention"/>
    <w:uiPriority w:val="99"/>
    <w:semiHidden/>
    <w:unhideWhenUsed/>
    <w:rsid w:val="00CF01C4"/>
    <w:rPr>
      <w:color w:val="605E5C"/>
      <w:shd w:val="clear" w:color="auto" w:fill="E1DFDD"/>
    </w:rPr>
  </w:style>
  <w:style w:type="character" w:styleId="Strong">
    <w:name w:val="Strong"/>
    <w:uiPriority w:val="22"/>
    <w:qFormat/>
    <w:rsid w:val="00E40478"/>
    <w:rPr>
      <w:b/>
    </w:rPr>
  </w:style>
  <w:style w:type="paragraph" w:styleId="TOCHeading">
    <w:name w:val="TOC Heading"/>
    <w:basedOn w:val="Heading1"/>
    <w:next w:val="Normal"/>
    <w:uiPriority w:val="39"/>
    <w:unhideWhenUsed/>
    <w:qFormat/>
    <w:rsid w:val="002336E9"/>
    <w:pPr>
      <w:keepLines/>
      <w:numPr>
        <w:numId w:val="0"/>
      </w:numPr>
      <w:spacing w:before="240" w:line="259" w:lineRule="auto"/>
      <w:jc w:val="left"/>
      <w:outlineLvl w:val="9"/>
    </w:pPr>
    <w:rPr>
      <w:rFonts w:ascii="Calibri Light" w:hAnsi="Calibri Light"/>
      <w:b w:val="0"/>
      <w:smallCaps w:val="0"/>
      <w:color w:val="2F5496"/>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93124">
      <w:bodyDiv w:val="1"/>
      <w:marLeft w:val="0"/>
      <w:marRight w:val="0"/>
      <w:marTop w:val="0"/>
      <w:marBottom w:val="0"/>
      <w:divBdr>
        <w:top w:val="none" w:sz="0" w:space="0" w:color="auto"/>
        <w:left w:val="none" w:sz="0" w:space="0" w:color="auto"/>
        <w:bottom w:val="none" w:sz="0" w:space="0" w:color="auto"/>
        <w:right w:val="none" w:sz="0" w:space="0" w:color="auto"/>
      </w:divBdr>
    </w:div>
    <w:div w:id="656569133">
      <w:bodyDiv w:val="1"/>
      <w:marLeft w:val="0"/>
      <w:marRight w:val="0"/>
      <w:marTop w:val="0"/>
      <w:marBottom w:val="0"/>
      <w:divBdr>
        <w:top w:val="none" w:sz="0" w:space="0" w:color="auto"/>
        <w:left w:val="none" w:sz="0" w:space="0" w:color="auto"/>
        <w:bottom w:val="none" w:sz="0" w:space="0" w:color="auto"/>
        <w:right w:val="none" w:sz="0" w:space="0" w:color="auto"/>
      </w:divBdr>
    </w:div>
    <w:div w:id="826439804">
      <w:bodyDiv w:val="1"/>
      <w:marLeft w:val="0"/>
      <w:marRight w:val="0"/>
      <w:marTop w:val="0"/>
      <w:marBottom w:val="0"/>
      <w:divBdr>
        <w:top w:val="none" w:sz="0" w:space="0" w:color="auto"/>
        <w:left w:val="none" w:sz="0" w:space="0" w:color="auto"/>
        <w:bottom w:val="none" w:sz="0" w:space="0" w:color="auto"/>
        <w:right w:val="none" w:sz="0" w:space="0" w:color="auto"/>
      </w:divBdr>
      <w:divsChild>
        <w:div w:id="1480920700">
          <w:marLeft w:val="0"/>
          <w:marRight w:val="0"/>
          <w:marTop w:val="0"/>
          <w:marBottom w:val="0"/>
          <w:divBdr>
            <w:top w:val="none" w:sz="0" w:space="0" w:color="auto"/>
            <w:left w:val="none" w:sz="0" w:space="0" w:color="auto"/>
            <w:bottom w:val="none" w:sz="0" w:space="0" w:color="auto"/>
            <w:right w:val="none" w:sz="0" w:space="0" w:color="auto"/>
          </w:divBdr>
          <w:divsChild>
            <w:div w:id="966399860">
              <w:marLeft w:val="0"/>
              <w:marRight w:val="0"/>
              <w:marTop w:val="0"/>
              <w:marBottom w:val="0"/>
              <w:divBdr>
                <w:top w:val="none" w:sz="0" w:space="0" w:color="auto"/>
                <w:left w:val="none" w:sz="0" w:space="0" w:color="auto"/>
                <w:bottom w:val="none" w:sz="0" w:space="0" w:color="auto"/>
                <w:right w:val="none" w:sz="0" w:space="0" w:color="auto"/>
              </w:divBdr>
              <w:divsChild>
                <w:div w:id="752506444">
                  <w:marLeft w:val="0"/>
                  <w:marRight w:val="0"/>
                  <w:marTop w:val="0"/>
                  <w:marBottom w:val="0"/>
                  <w:divBdr>
                    <w:top w:val="none" w:sz="0" w:space="0" w:color="auto"/>
                    <w:left w:val="none" w:sz="0" w:space="0" w:color="auto"/>
                    <w:bottom w:val="none" w:sz="0" w:space="0" w:color="auto"/>
                    <w:right w:val="none" w:sz="0" w:space="0" w:color="auto"/>
                  </w:divBdr>
                  <w:divsChild>
                    <w:div w:id="2110731402">
                      <w:marLeft w:val="0"/>
                      <w:marRight w:val="0"/>
                      <w:marTop w:val="0"/>
                      <w:marBottom w:val="0"/>
                      <w:divBdr>
                        <w:top w:val="none" w:sz="0" w:space="0" w:color="auto"/>
                        <w:left w:val="none" w:sz="0" w:space="0" w:color="auto"/>
                        <w:bottom w:val="none" w:sz="0" w:space="0" w:color="auto"/>
                        <w:right w:val="none" w:sz="0" w:space="0" w:color="auto"/>
                      </w:divBdr>
                      <w:divsChild>
                        <w:div w:id="285431207">
                          <w:marLeft w:val="0"/>
                          <w:marRight w:val="0"/>
                          <w:marTop w:val="0"/>
                          <w:marBottom w:val="0"/>
                          <w:divBdr>
                            <w:top w:val="none" w:sz="0" w:space="0" w:color="auto"/>
                            <w:left w:val="none" w:sz="0" w:space="0" w:color="auto"/>
                            <w:bottom w:val="none" w:sz="0" w:space="0" w:color="auto"/>
                            <w:right w:val="none" w:sz="0" w:space="0" w:color="auto"/>
                          </w:divBdr>
                          <w:divsChild>
                            <w:div w:id="1917206816">
                              <w:marLeft w:val="0"/>
                              <w:marRight w:val="0"/>
                              <w:marTop w:val="0"/>
                              <w:marBottom w:val="0"/>
                              <w:divBdr>
                                <w:top w:val="none" w:sz="0" w:space="0" w:color="auto"/>
                                <w:left w:val="none" w:sz="0" w:space="0" w:color="auto"/>
                                <w:bottom w:val="none" w:sz="0" w:space="0" w:color="auto"/>
                                <w:right w:val="none" w:sz="0" w:space="0" w:color="auto"/>
                              </w:divBdr>
                              <w:divsChild>
                                <w:div w:id="1430585817">
                                  <w:marLeft w:val="0"/>
                                  <w:marRight w:val="0"/>
                                  <w:marTop w:val="0"/>
                                  <w:marBottom w:val="0"/>
                                  <w:divBdr>
                                    <w:top w:val="none" w:sz="0" w:space="0" w:color="auto"/>
                                    <w:left w:val="none" w:sz="0" w:space="0" w:color="auto"/>
                                    <w:bottom w:val="none" w:sz="0" w:space="0" w:color="auto"/>
                                    <w:right w:val="none" w:sz="0" w:space="0" w:color="auto"/>
                                  </w:divBdr>
                                  <w:divsChild>
                                    <w:div w:id="10455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045">
      <w:bodyDiv w:val="1"/>
      <w:marLeft w:val="0"/>
      <w:marRight w:val="0"/>
      <w:marTop w:val="0"/>
      <w:marBottom w:val="0"/>
      <w:divBdr>
        <w:top w:val="none" w:sz="0" w:space="0" w:color="auto"/>
        <w:left w:val="none" w:sz="0" w:space="0" w:color="auto"/>
        <w:bottom w:val="none" w:sz="0" w:space="0" w:color="auto"/>
        <w:right w:val="none" w:sz="0" w:space="0" w:color="auto"/>
      </w:divBdr>
    </w:div>
    <w:div w:id="1175728907">
      <w:bodyDiv w:val="1"/>
      <w:marLeft w:val="0"/>
      <w:marRight w:val="0"/>
      <w:marTop w:val="0"/>
      <w:marBottom w:val="0"/>
      <w:divBdr>
        <w:top w:val="none" w:sz="0" w:space="0" w:color="auto"/>
        <w:left w:val="none" w:sz="0" w:space="0" w:color="auto"/>
        <w:bottom w:val="none" w:sz="0" w:space="0" w:color="auto"/>
        <w:right w:val="none" w:sz="0" w:space="0" w:color="auto"/>
      </w:divBdr>
    </w:div>
    <w:div w:id="1198086408">
      <w:bodyDiv w:val="1"/>
      <w:marLeft w:val="0"/>
      <w:marRight w:val="0"/>
      <w:marTop w:val="0"/>
      <w:marBottom w:val="0"/>
      <w:divBdr>
        <w:top w:val="none" w:sz="0" w:space="0" w:color="auto"/>
        <w:left w:val="none" w:sz="0" w:space="0" w:color="auto"/>
        <w:bottom w:val="none" w:sz="0" w:space="0" w:color="auto"/>
        <w:right w:val="none" w:sz="0" w:space="0" w:color="auto"/>
      </w:divBdr>
    </w:div>
    <w:div w:id="1279293345">
      <w:bodyDiv w:val="1"/>
      <w:marLeft w:val="0"/>
      <w:marRight w:val="0"/>
      <w:marTop w:val="0"/>
      <w:marBottom w:val="0"/>
      <w:divBdr>
        <w:top w:val="none" w:sz="0" w:space="0" w:color="auto"/>
        <w:left w:val="none" w:sz="0" w:space="0" w:color="auto"/>
        <w:bottom w:val="none" w:sz="0" w:space="0" w:color="auto"/>
        <w:right w:val="none" w:sz="0" w:space="0" w:color="auto"/>
      </w:divBdr>
    </w:div>
    <w:div w:id="1516849022">
      <w:bodyDiv w:val="1"/>
      <w:marLeft w:val="0"/>
      <w:marRight w:val="0"/>
      <w:marTop w:val="0"/>
      <w:marBottom w:val="0"/>
      <w:divBdr>
        <w:top w:val="none" w:sz="0" w:space="0" w:color="auto"/>
        <w:left w:val="none" w:sz="0" w:space="0" w:color="auto"/>
        <w:bottom w:val="none" w:sz="0" w:space="0" w:color="auto"/>
        <w:right w:val="none" w:sz="0" w:space="0" w:color="auto"/>
      </w:divBdr>
    </w:div>
    <w:div w:id="1541477318">
      <w:bodyDiv w:val="1"/>
      <w:marLeft w:val="0"/>
      <w:marRight w:val="0"/>
      <w:marTop w:val="0"/>
      <w:marBottom w:val="0"/>
      <w:divBdr>
        <w:top w:val="none" w:sz="0" w:space="0" w:color="auto"/>
        <w:left w:val="none" w:sz="0" w:space="0" w:color="auto"/>
        <w:bottom w:val="none" w:sz="0" w:space="0" w:color="auto"/>
        <w:right w:val="none" w:sz="0" w:space="0" w:color="auto"/>
      </w:divBdr>
    </w:div>
    <w:div w:id="1687443764">
      <w:bodyDiv w:val="1"/>
      <w:marLeft w:val="0"/>
      <w:marRight w:val="0"/>
      <w:marTop w:val="0"/>
      <w:marBottom w:val="0"/>
      <w:divBdr>
        <w:top w:val="none" w:sz="0" w:space="0" w:color="auto"/>
        <w:left w:val="none" w:sz="0" w:space="0" w:color="auto"/>
        <w:bottom w:val="none" w:sz="0" w:space="0" w:color="auto"/>
        <w:right w:val="none" w:sz="0" w:space="0" w:color="auto"/>
      </w:divBdr>
      <w:divsChild>
        <w:div w:id="173764435">
          <w:marLeft w:val="0"/>
          <w:marRight w:val="0"/>
          <w:marTop w:val="0"/>
          <w:marBottom w:val="0"/>
          <w:divBdr>
            <w:top w:val="none" w:sz="0" w:space="0" w:color="auto"/>
            <w:left w:val="none" w:sz="0" w:space="0" w:color="auto"/>
            <w:bottom w:val="none" w:sz="0" w:space="0" w:color="auto"/>
            <w:right w:val="none" w:sz="0" w:space="0" w:color="auto"/>
          </w:divBdr>
          <w:divsChild>
            <w:div w:id="1146699647">
              <w:marLeft w:val="0"/>
              <w:marRight w:val="0"/>
              <w:marTop w:val="0"/>
              <w:marBottom w:val="0"/>
              <w:divBdr>
                <w:top w:val="none" w:sz="0" w:space="0" w:color="auto"/>
                <w:left w:val="none" w:sz="0" w:space="0" w:color="auto"/>
                <w:bottom w:val="none" w:sz="0" w:space="0" w:color="auto"/>
                <w:right w:val="none" w:sz="0" w:space="0" w:color="auto"/>
              </w:divBdr>
              <w:divsChild>
                <w:div w:id="355691553">
                  <w:marLeft w:val="0"/>
                  <w:marRight w:val="0"/>
                  <w:marTop w:val="0"/>
                  <w:marBottom w:val="0"/>
                  <w:divBdr>
                    <w:top w:val="none" w:sz="0" w:space="0" w:color="auto"/>
                    <w:left w:val="none" w:sz="0" w:space="0" w:color="auto"/>
                    <w:bottom w:val="none" w:sz="0" w:space="0" w:color="auto"/>
                    <w:right w:val="none" w:sz="0" w:space="0" w:color="auto"/>
                  </w:divBdr>
                  <w:divsChild>
                    <w:div w:id="375155123">
                      <w:marLeft w:val="0"/>
                      <w:marRight w:val="0"/>
                      <w:marTop w:val="0"/>
                      <w:marBottom w:val="0"/>
                      <w:divBdr>
                        <w:top w:val="none" w:sz="0" w:space="0" w:color="auto"/>
                        <w:left w:val="none" w:sz="0" w:space="0" w:color="auto"/>
                        <w:bottom w:val="none" w:sz="0" w:space="0" w:color="auto"/>
                        <w:right w:val="none" w:sz="0" w:space="0" w:color="auto"/>
                      </w:divBdr>
                      <w:divsChild>
                        <w:div w:id="1477332091">
                          <w:marLeft w:val="0"/>
                          <w:marRight w:val="0"/>
                          <w:marTop w:val="0"/>
                          <w:marBottom w:val="0"/>
                          <w:divBdr>
                            <w:top w:val="none" w:sz="0" w:space="0" w:color="auto"/>
                            <w:left w:val="none" w:sz="0" w:space="0" w:color="auto"/>
                            <w:bottom w:val="none" w:sz="0" w:space="0" w:color="auto"/>
                            <w:right w:val="none" w:sz="0" w:space="0" w:color="auto"/>
                          </w:divBdr>
                          <w:divsChild>
                            <w:div w:id="1948736627">
                              <w:marLeft w:val="0"/>
                              <w:marRight w:val="0"/>
                              <w:marTop w:val="0"/>
                              <w:marBottom w:val="0"/>
                              <w:divBdr>
                                <w:top w:val="none" w:sz="0" w:space="0" w:color="auto"/>
                                <w:left w:val="none" w:sz="0" w:space="0" w:color="auto"/>
                                <w:bottom w:val="none" w:sz="0" w:space="0" w:color="auto"/>
                                <w:right w:val="none" w:sz="0" w:space="0" w:color="auto"/>
                              </w:divBdr>
                              <w:divsChild>
                                <w:div w:id="1376658104">
                                  <w:marLeft w:val="0"/>
                                  <w:marRight w:val="0"/>
                                  <w:marTop w:val="0"/>
                                  <w:marBottom w:val="0"/>
                                  <w:divBdr>
                                    <w:top w:val="none" w:sz="0" w:space="0" w:color="auto"/>
                                    <w:left w:val="none" w:sz="0" w:space="0" w:color="auto"/>
                                    <w:bottom w:val="none" w:sz="0" w:space="0" w:color="auto"/>
                                    <w:right w:val="none" w:sz="0" w:space="0" w:color="auto"/>
                                  </w:divBdr>
                                  <w:divsChild>
                                    <w:div w:id="20680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376013">
      <w:bodyDiv w:val="1"/>
      <w:marLeft w:val="0"/>
      <w:marRight w:val="0"/>
      <w:marTop w:val="0"/>
      <w:marBottom w:val="0"/>
      <w:divBdr>
        <w:top w:val="none" w:sz="0" w:space="0" w:color="auto"/>
        <w:left w:val="none" w:sz="0" w:space="0" w:color="auto"/>
        <w:bottom w:val="none" w:sz="0" w:space="0" w:color="auto"/>
        <w:right w:val="none" w:sz="0" w:space="0" w:color="auto"/>
      </w:divBdr>
    </w:div>
    <w:div w:id="1857386345">
      <w:bodyDiv w:val="1"/>
      <w:marLeft w:val="0"/>
      <w:marRight w:val="0"/>
      <w:marTop w:val="0"/>
      <w:marBottom w:val="0"/>
      <w:divBdr>
        <w:top w:val="none" w:sz="0" w:space="0" w:color="auto"/>
        <w:left w:val="none" w:sz="0" w:space="0" w:color="auto"/>
        <w:bottom w:val="none" w:sz="0" w:space="0" w:color="auto"/>
        <w:right w:val="none" w:sz="0" w:space="0" w:color="auto"/>
      </w:divBdr>
    </w:div>
    <w:div w:id="20827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5F70-26EE-4DB2-9305-F08733EE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 U2</dc:creator>
  <cp:keywords/>
  <cp:lastModifiedBy>Korisnik</cp:lastModifiedBy>
  <cp:revision>2</cp:revision>
  <dcterms:created xsi:type="dcterms:W3CDTF">2025-08-06T10:13:00Z</dcterms:created>
  <dcterms:modified xsi:type="dcterms:W3CDTF">2025-08-06T10:13:00Z</dcterms:modified>
</cp:coreProperties>
</file>